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FCC7" w14:textId="79201BAC" w:rsidR="00117784" w:rsidRPr="00D829C4" w:rsidRDefault="00D829C4" w:rsidP="00C54CDA">
      <w:pPr>
        <w:pStyle w:val="Heading1"/>
      </w:pPr>
      <w:r w:rsidRPr="00D829C4">
        <w:t>Integrative Learning Experience</w:t>
      </w:r>
      <w:r w:rsidR="002A1AD6">
        <w:t xml:space="preserve">/Culminating Experience </w:t>
      </w:r>
      <w:r>
        <w:t>Documentation Form</w:t>
      </w:r>
    </w:p>
    <w:p w14:paraId="1BD60BC2" w14:textId="556904ED" w:rsidR="001D19A2" w:rsidRDefault="001D19A2" w:rsidP="00C54CDA">
      <w:pPr>
        <w:rPr>
          <w:rFonts w:ascii="Open Sans" w:hAnsi="Open Sans" w:cs="Open Sans"/>
          <w:sz w:val="20"/>
          <w:szCs w:val="20"/>
        </w:rPr>
      </w:pPr>
      <w:r w:rsidRPr="001D19A2">
        <w:rPr>
          <w:rFonts w:ascii="Open Sans" w:hAnsi="Open Sans" w:cs="Open Sans"/>
          <w:sz w:val="20"/>
          <w:szCs w:val="20"/>
        </w:rPr>
        <w:t>While MPH and MS students have differ</w:t>
      </w:r>
      <w:r>
        <w:rPr>
          <w:rFonts w:ascii="Open Sans" w:hAnsi="Open Sans" w:cs="Open Sans"/>
          <w:sz w:val="20"/>
          <w:szCs w:val="20"/>
        </w:rPr>
        <w:t xml:space="preserve">ent </w:t>
      </w:r>
      <w:r w:rsidRPr="001D19A2">
        <w:rPr>
          <w:rFonts w:ascii="Open Sans" w:hAnsi="Open Sans" w:cs="Open Sans"/>
          <w:sz w:val="20"/>
          <w:szCs w:val="20"/>
        </w:rPr>
        <w:t xml:space="preserve">competency requirements at the </w:t>
      </w:r>
      <w:r>
        <w:rPr>
          <w:rFonts w:ascii="Open Sans" w:hAnsi="Open Sans" w:cs="Open Sans"/>
          <w:sz w:val="20"/>
          <w:szCs w:val="20"/>
        </w:rPr>
        <w:t>P</w:t>
      </w:r>
      <w:r w:rsidRPr="001D19A2">
        <w:rPr>
          <w:rFonts w:ascii="Open Sans" w:hAnsi="Open Sans" w:cs="Open Sans"/>
          <w:sz w:val="20"/>
          <w:szCs w:val="20"/>
        </w:rPr>
        <w:t xml:space="preserve">rogram and </w:t>
      </w:r>
      <w:r>
        <w:rPr>
          <w:rFonts w:ascii="Open Sans" w:hAnsi="Open Sans" w:cs="Open Sans"/>
          <w:sz w:val="20"/>
          <w:szCs w:val="20"/>
        </w:rPr>
        <w:t>S</w:t>
      </w:r>
      <w:r w:rsidRPr="001D19A2">
        <w:rPr>
          <w:rFonts w:ascii="Open Sans" w:hAnsi="Open Sans" w:cs="Open Sans"/>
          <w:sz w:val="20"/>
          <w:szCs w:val="20"/>
        </w:rPr>
        <w:t>chool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1D19A2">
        <w:rPr>
          <w:rFonts w:ascii="Open Sans" w:hAnsi="Open Sans" w:cs="Open Sans"/>
          <w:sz w:val="20"/>
          <w:szCs w:val="20"/>
        </w:rPr>
        <w:t xml:space="preserve">level, all NSP students identify two competencies to meet/achieve through their </w:t>
      </w:r>
      <w:r w:rsidR="007A7EBC">
        <w:rPr>
          <w:rFonts w:ascii="Open Sans" w:hAnsi="Open Sans" w:cs="Open Sans"/>
          <w:sz w:val="20"/>
          <w:szCs w:val="20"/>
        </w:rPr>
        <w:t>Integrative Learning Experience (ILE)/</w:t>
      </w:r>
      <w:r w:rsidRPr="001D19A2">
        <w:rPr>
          <w:rFonts w:ascii="Open Sans" w:hAnsi="Open Sans" w:cs="Open Sans"/>
          <w:sz w:val="20"/>
          <w:szCs w:val="20"/>
        </w:rPr>
        <w:t xml:space="preserve">culminating </w:t>
      </w:r>
      <w:r w:rsidR="002A1AD6">
        <w:rPr>
          <w:rFonts w:ascii="Open Sans" w:hAnsi="Open Sans" w:cs="Open Sans"/>
          <w:sz w:val="20"/>
          <w:szCs w:val="20"/>
        </w:rPr>
        <w:t>experience</w:t>
      </w:r>
      <w:r w:rsidR="007A7EBC">
        <w:rPr>
          <w:rFonts w:ascii="Open Sans" w:hAnsi="Open Sans" w:cs="Open Sans"/>
          <w:sz w:val="20"/>
          <w:szCs w:val="20"/>
        </w:rPr>
        <w:t xml:space="preserve">: </w:t>
      </w:r>
      <w:r w:rsidRPr="001D19A2">
        <w:rPr>
          <w:rFonts w:ascii="Open Sans" w:hAnsi="Open Sans" w:cs="Open Sans"/>
          <w:sz w:val="20"/>
          <w:szCs w:val="20"/>
        </w:rPr>
        <w:t>capstone or thesis. All students may use this form to identify and assess their two competencies.</w:t>
      </w:r>
    </w:p>
    <w:p w14:paraId="5C501871" w14:textId="77777777" w:rsidR="002A1AD6" w:rsidRDefault="002A1AD6" w:rsidP="00C54CDA">
      <w:pPr>
        <w:rPr>
          <w:rFonts w:ascii="Open Sans" w:hAnsi="Open Sans" w:cs="Open Sans"/>
          <w:sz w:val="20"/>
          <w:szCs w:val="20"/>
        </w:rPr>
      </w:pPr>
    </w:p>
    <w:p w14:paraId="61201911" w14:textId="5FD28294" w:rsidR="002A1AD6" w:rsidRPr="002A1AD6" w:rsidRDefault="002A1AD6" w:rsidP="00C54CDA">
      <w:pPr>
        <w:rPr>
          <w:rFonts w:ascii="Open Sans" w:hAnsi="Open Sans" w:cs="Open Sans"/>
          <w:sz w:val="20"/>
          <w:szCs w:val="20"/>
        </w:rPr>
      </w:pPr>
      <w:r w:rsidRPr="002A1AD6">
        <w:rPr>
          <w:rFonts w:ascii="Open Sans" w:hAnsi="Open Sans" w:cs="Open Sans"/>
          <w:b/>
          <w:bCs/>
          <w:sz w:val="20"/>
          <w:szCs w:val="20"/>
        </w:rPr>
        <w:t>MPH students</w:t>
      </w:r>
      <w:r w:rsidRPr="002A1AD6">
        <w:rPr>
          <w:rFonts w:ascii="Open Sans" w:hAnsi="Open Sans" w:cs="Open Sans"/>
          <w:sz w:val="20"/>
          <w:szCs w:val="20"/>
        </w:rPr>
        <w:t xml:space="preserve"> are required to complete an ILE that demonstrates </w:t>
      </w:r>
      <w:r>
        <w:rPr>
          <w:rFonts w:ascii="Open Sans" w:hAnsi="Open Sans" w:cs="Open Sans"/>
          <w:sz w:val="20"/>
          <w:szCs w:val="20"/>
        </w:rPr>
        <w:t xml:space="preserve">the </w:t>
      </w:r>
      <w:r w:rsidRPr="002A1AD6">
        <w:rPr>
          <w:rFonts w:ascii="Open Sans" w:hAnsi="Open Sans" w:cs="Open Sans"/>
          <w:sz w:val="20"/>
          <w:szCs w:val="20"/>
        </w:rPr>
        <w:t xml:space="preserve">synthesis of foundational and concentration competencies as defined by the Council on Education for Public Health (CEPH). </w:t>
      </w:r>
      <w:r>
        <w:rPr>
          <w:rFonts w:ascii="Open Sans" w:hAnsi="Open Sans" w:cs="Open Sans"/>
          <w:sz w:val="20"/>
          <w:szCs w:val="20"/>
        </w:rPr>
        <w:t>You will s</w:t>
      </w:r>
      <w:r w:rsidRPr="002A1AD6">
        <w:rPr>
          <w:rFonts w:ascii="Open Sans" w:hAnsi="Open Sans" w:cs="Open Sans"/>
          <w:sz w:val="20"/>
          <w:szCs w:val="20"/>
        </w:rPr>
        <w:t xml:space="preserve">elect at least one foundational competency (Appendix A) and one concentration-specific competency (Appendix B) appropriate to </w:t>
      </w:r>
      <w:r>
        <w:rPr>
          <w:rFonts w:ascii="Open Sans" w:hAnsi="Open Sans" w:cs="Open Sans"/>
          <w:sz w:val="20"/>
          <w:szCs w:val="20"/>
        </w:rPr>
        <w:t>your</w:t>
      </w:r>
      <w:r w:rsidRPr="002A1AD6">
        <w:rPr>
          <w:rFonts w:ascii="Open Sans" w:hAnsi="Open Sans" w:cs="Open Sans"/>
          <w:sz w:val="20"/>
          <w:szCs w:val="20"/>
        </w:rPr>
        <w:t xml:space="preserve"> educational and professional goals. </w:t>
      </w:r>
      <w:r>
        <w:rPr>
          <w:rFonts w:ascii="Open Sans" w:hAnsi="Open Sans" w:cs="Open Sans"/>
          <w:sz w:val="20"/>
          <w:szCs w:val="20"/>
        </w:rPr>
        <w:t xml:space="preserve">MPH students </w:t>
      </w:r>
      <w:r w:rsidRPr="002A1AD6">
        <w:rPr>
          <w:rFonts w:ascii="Open Sans" w:hAnsi="Open Sans" w:cs="Open Sans"/>
          <w:sz w:val="20"/>
          <w:szCs w:val="20"/>
        </w:rPr>
        <w:t xml:space="preserve">will log these competencies in the </w:t>
      </w:r>
      <w:hyperlink r:id="rId7" w:history="1">
        <w:r w:rsidRPr="00D829C4">
          <w:rPr>
            <w:rStyle w:val="Hyperlink"/>
            <w:rFonts w:ascii="Open Sans" w:hAnsi="Open Sans" w:cs="Open Sans"/>
            <w:sz w:val="20"/>
            <w:szCs w:val="20"/>
          </w:rPr>
          <w:t>ILE portal</w:t>
        </w:r>
      </w:hyperlink>
      <w:r>
        <w:rPr>
          <w:rFonts w:ascii="Open Sans" w:hAnsi="Open Sans" w:cs="Open Sans"/>
          <w:sz w:val="20"/>
          <w:szCs w:val="20"/>
        </w:rPr>
        <w:t xml:space="preserve"> prior to completing your project and</w:t>
      </w:r>
      <w:r w:rsidR="00A2133C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will report your progress meeting them</w:t>
      </w:r>
      <w:r w:rsidRPr="002A1AD6">
        <w:rPr>
          <w:rFonts w:ascii="Open Sans" w:hAnsi="Open Sans" w:cs="Open Sans"/>
          <w:sz w:val="20"/>
          <w:szCs w:val="20"/>
        </w:rPr>
        <w:t xml:space="preserve"> at the end of the quarter in which </w:t>
      </w:r>
      <w:r>
        <w:rPr>
          <w:rFonts w:ascii="Open Sans" w:hAnsi="Open Sans" w:cs="Open Sans"/>
          <w:sz w:val="20"/>
          <w:szCs w:val="20"/>
        </w:rPr>
        <w:t>you</w:t>
      </w:r>
      <w:r w:rsidRPr="002A1AD6">
        <w:rPr>
          <w:rFonts w:ascii="Open Sans" w:hAnsi="Open Sans" w:cs="Open Sans"/>
          <w:sz w:val="20"/>
          <w:szCs w:val="20"/>
        </w:rPr>
        <w:t xml:space="preserve"> complete </w:t>
      </w:r>
      <w:r>
        <w:rPr>
          <w:rFonts w:ascii="Open Sans" w:hAnsi="Open Sans" w:cs="Open Sans"/>
          <w:sz w:val="20"/>
          <w:szCs w:val="20"/>
        </w:rPr>
        <w:t>your culminating experience</w:t>
      </w:r>
      <w:r w:rsidR="00A2133C">
        <w:rPr>
          <w:rFonts w:ascii="Open Sans" w:hAnsi="Open Sans" w:cs="Open Sans"/>
          <w:sz w:val="20"/>
          <w:szCs w:val="20"/>
        </w:rPr>
        <w:t xml:space="preserve"> via the portal, as well</w:t>
      </w:r>
      <w:r>
        <w:rPr>
          <w:rFonts w:ascii="Open Sans" w:hAnsi="Open Sans" w:cs="Open Sans"/>
          <w:sz w:val="20"/>
          <w:szCs w:val="20"/>
        </w:rPr>
        <w:t xml:space="preserve">. </w:t>
      </w:r>
      <w:r w:rsidRPr="002A1AD6">
        <w:rPr>
          <w:rFonts w:ascii="Open Sans" w:hAnsi="Open Sans" w:cs="Open Sans"/>
          <w:sz w:val="20"/>
          <w:szCs w:val="20"/>
        </w:rPr>
        <w:t xml:space="preserve">Your </w:t>
      </w:r>
      <w:r>
        <w:rPr>
          <w:rFonts w:ascii="Open Sans" w:hAnsi="Open Sans" w:cs="Open Sans"/>
          <w:sz w:val="20"/>
          <w:szCs w:val="20"/>
        </w:rPr>
        <w:t xml:space="preserve">capstone instructor/thesis </w:t>
      </w:r>
      <w:r w:rsidRPr="002A1AD6">
        <w:rPr>
          <w:rFonts w:ascii="Open Sans" w:hAnsi="Open Sans" w:cs="Open Sans"/>
          <w:sz w:val="20"/>
          <w:szCs w:val="20"/>
        </w:rPr>
        <w:t>chair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2A1AD6">
        <w:rPr>
          <w:rFonts w:ascii="Open Sans" w:hAnsi="Open Sans" w:cs="Open Sans"/>
          <w:sz w:val="20"/>
          <w:szCs w:val="20"/>
        </w:rPr>
        <w:t xml:space="preserve">will evaluate your competency attainment </w:t>
      </w:r>
      <w:r w:rsidR="00A2133C">
        <w:rPr>
          <w:rFonts w:ascii="Open Sans" w:hAnsi="Open Sans" w:cs="Open Sans"/>
          <w:sz w:val="20"/>
          <w:szCs w:val="20"/>
        </w:rPr>
        <w:t xml:space="preserve">through </w:t>
      </w:r>
      <w:r w:rsidRPr="002A1AD6">
        <w:rPr>
          <w:rFonts w:ascii="Open Sans" w:hAnsi="Open Sans" w:cs="Open Sans"/>
          <w:sz w:val="20"/>
          <w:szCs w:val="20"/>
        </w:rPr>
        <w:t>the online portal</w:t>
      </w:r>
      <w:r w:rsidR="00A2133C">
        <w:rPr>
          <w:rFonts w:ascii="Open Sans" w:hAnsi="Open Sans" w:cs="Open Sans"/>
          <w:sz w:val="20"/>
          <w:szCs w:val="20"/>
        </w:rPr>
        <w:t xml:space="preserve">, and </w:t>
      </w:r>
      <w:r w:rsidRPr="002A1AD6">
        <w:rPr>
          <w:rFonts w:ascii="Open Sans" w:hAnsi="Open Sans" w:cs="Open Sans"/>
          <w:sz w:val="20"/>
          <w:szCs w:val="20"/>
        </w:rPr>
        <w:t xml:space="preserve">Student and Academic Services </w:t>
      </w:r>
      <w:r>
        <w:rPr>
          <w:rFonts w:ascii="Open Sans" w:hAnsi="Open Sans" w:cs="Open Sans"/>
          <w:sz w:val="20"/>
          <w:szCs w:val="20"/>
        </w:rPr>
        <w:t xml:space="preserve">will track this activity as </w:t>
      </w:r>
      <w:r w:rsidRPr="002A1AD6">
        <w:rPr>
          <w:rFonts w:ascii="Open Sans" w:hAnsi="Open Sans" w:cs="Open Sans"/>
          <w:sz w:val="20"/>
          <w:szCs w:val="20"/>
        </w:rPr>
        <w:t>part of your steps to graduation.</w:t>
      </w:r>
    </w:p>
    <w:p w14:paraId="276E977D" w14:textId="77777777" w:rsidR="002A1AD6" w:rsidRPr="002A1AD6" w:rsidRDefault="002A1AD6" w:rsidP="00C54CDA">
      <w:pPr>
        <w:rPr>
          <w:rFonts w:ascii="Open Sans" w:hAnsi="Open Sans" w:cs="Open Sans"/>
          <w:sz w:val="20"/>
          <w:szCs w:val="20"/>
        </w:rPr>
      </w:pPr>
    </w:p>
    <w:p w14:paraId="143993A2" w14:textId="547A194D" w:rsidR="006A78E1" w:rsidRDefault="002A1AD6" w:rsidP="00C54CDA">
      <w:pPr>
        <w:spacing w:after="120"/>
        <w:rPr>
          <w:rFonts w:ascii="Open Sans" w:hAnsi="Open Sans" w:cs="Open Sans"/>
          <w:sz w:val="20"/>
          <w:szCs w:val="20"/>
        </w:rPr>
      </w:pPr>
      <w:r w:rsidRPr="002A1AD6">
        <w:rPr>
          <w:rFonts w:ascii="Open Sans" w:hAnsi="Open Sans" w:cs="Open Sans"/>
          <w:b/>
          <w:bCs/>
          <w:sz w:val="20"/>
          <w:szCs w:val="20"/>
        </w:rPr>
        <w:t>MS students</w:t>
      </w:r>
      <w:r w:rsidRPr="002A1AD6">
        <w:rPr>
          <w:rFonts w:ascii="Open Sans" w:hAnsi="Open Sans" w:cs="Open Sans"/>
          <w:sz w:val="20"/>
          <w:szCs w:val="20"/>
        </w:rPr>
        <w:t xml:space="preserve"> are required to complete a culminating experience to earn their degree. </w:t>
      </w:r>
      <w:r>
        <w:rPr>
          <w:rFonts w:ascii="Open Sans" w:hAnsi="Open Sans" w:cs="Open Sans"/>
          <w:sz w:val="20"/>
          <w:szCs w:val="20"/>
        </w:rPr>
        <w:t>You will</w:t>
      </w:r>
      <w:r w:rsidRPr="002A1AD6">
        <w:rPr>
          <w:rFonts w:ascii="Open Sans" w:hAnsi="Open Sans" w:cs="Open Sans"/>
          <w:sz w:val="20"/>
          <w:szCs w:val="20"/>
        </w:rPr>
        <w:t xml:space="preserve"> select one concentration-specific competency (Appendix C) and develop </w:t>
      </w:r>
      <w:r>
        <w:rPr>
          <w:rFonts w:ascii="Open Sans" w:hAnsi="Open Sans" w:cs="Open Sans"/>
          <w:sz w:val="20"/>
          <w:szCs w:val="20"/>
        </w:rPr>
        <w:t xml:space="preserve">an additional </w:t>
      </w:r>
      <w:r w:rsidRPr="002A1AD6">
        <w:rPr>
          <w:rFonts w:ascii="Open Sans" w:hAnsi="Open Sans" w:cs="Open Sans"/>
          <w:sz w:val="20"/>
          <w:szCs w:val="20"/>
        </w:rPr>
        <w:t xml:space="preserve">competency appropriate to your </w:t>
      </w:r>
      <w:r>
        <w:rPr>
          <w:rFonts w:ascii="Open Sans" w:hAnsi="Open Sans" w:cs="Open Sans"/>
          <w:sz w:val="20"/>
          <w:szCs w:val="20"/>
        </w:rPr>
        <w:t xml:space="preserve">own </w:t>
      </w:r>
      <w:r w:rsidRPr="002A1AD6">
        <w:rPr>
          <w:rFonts w:ascii="Open Sans" w:hAnsi="Open Sans" w:cs="Open Sans"/>
          <w:sz w:val="20"/>
          <w:szCs w:val="20"/>
        </w:rPr>
        <w:t>educational and professional goals. MS students will not access the same online portal as MPH students</w:t>
      </w:r>
      <w:r w:rsidR="007A7EBC">
        <w:rPr>
          <w:rFonts w:ascii="Open Sans" w:hAnsi="Open Sans" w:cs="Open Sans"/>
          <w:sz w:val="20"/>
          <w:szCs w:val="20"/>
        </w:rPr>
        <w:t xml:space="preserve">; you will instead </w:t>
      </w:r>
      <w:r w:rsidR="00D6469B">
        <w:rPr>
          <w:rFonts w:ascii="Open Sans" w:hAnsi="Open Sans" w:cs="Open Sans"/>
          <w:sz w:val="20"/>
          <w:szCs w:val="20"/>
        </w:rPr>
        <w:t xml:space="preserve">use this form to </w:t>
      </w:r>
      <w:r w:rsidR="00A2133C">
        <w:rPr>
          <w:rFonts w:ascii="Open Sans" w:hAnsi="Open Sans" w:cs="Open Sans"/>
          <w:sz w:val="20"/>
          <w:szCs w:val="20"/>
        </w:rPr>
        <w:t xml:space="preserve">convey </w:t>
      </w:r>
      <w:r>
        <w:rPr>
          <w:rFonts w:ascii="Open Sans" w:hAnsi="Open Sans" w:cs="Open Sans"/>
          <w:sz w:val="20"/>
          <w:szCs w:val="20"/>
        </w:rPr>
        <w:t xml:space="preserve">your </w:t>
      </w:r>
      <w:r w:rsidRPr="002A1AD6">
        <w:rPr>
          <w:rFonts w:ascii="Open Sans" w:hAnsi="Open Sans" w:cs="Open Sans"/>
          <w:sz w:val="20"/>
          <w:szCs w:val="20"/>
        </w:rPr>
        <w:t>selected competencies</w:t>
      </w:r>
      <w:r w:rsidR="00541DF5">
        <w:rPr>
          <w:rFonts w:ascii="Open Sans" w:hAnsi="Open Sans" w:cs="Open Sans"/>
          <w:sz w:val="20"/>
          <w:szCs w:val="20"/>
        </w:rPr>
        <w:t xml:space="preserve"> and </w:t>
      </w:r>
      <w:r w:rsidRPr="002A1AD6">
        <w:rPr>
          <w:rFonts w:ascii="Open Sans" w:hAnsi="Open Sans" w:cs="Open Sans"/>
          <w:sz w:val="20"/>
          <w:szCs w:val="20"/>
        </w:rPr>
        <w:t>your progress meeting the</w:t>
      </w:r>
      <w:r w:rsidR="007A7EBC">
        <w:rPr>
          <w:rFonts w:ascii="Open Sans" w:hAnsi="Open Sans" w:cs="Open Sans"/>
          <w:sz w:val="20"/>
          <w:szCs w:val="20"/>
        </w:rPr>
        <w:t>m at the end of the quarter in which you complete your projec</w:t>
      </w:r>
      <w:r w:rsidR="00D6469B">
        <w:rPr>
          <w:rFonts w:ascii="Open Sans" w:hAnsi="Open Sans" w:cs="Open Sans"/>
          <w:sz w:val="20"/>
          <w:szCs w:val="20"/>
        </w:rPr>
        <w:t>t</w:t>
      </w:r>
      <w:r w:rsidR="00A2133C">
        <w:rPr>
          <w:rFonts w:ascii="Open Sans" w:hAnsi="Open Sans" w:cs="Open Sans"/>
          <w:sz w:val="20"/>
          <w:szCs w:val="20"/>
        </w:rPr>
        <w:t xml:space="preserve">. </w:t>
      </w:r>
      <w:r w:rsidR="007A7EBC">
        <w:rPr>
          <w:rFonts w:ascii="Open Sans" w:hAnsi="Open Sans" w:cs="Open Sans"/>
          <w:sz w:val="20"/>
          <w:szCs w:val="20"/>
        </w:rPr>
        <w:t xml:space="preserve">Your capstone instructor/thesis </w:t>
      </w:r>
      <w:r w:rsidR="007A7EBC" w:rsidRPr="002A1AD6">
        <w:rPr>
          <w:rFonts w:ascii="Open Sans" w:hAnsi="Open Sans" w:cs="Open Sans"/>
          <w:sz w:val="20"/>
          <w:szCs w:val="20"/>
        </w:rPr>
        <w:t>chair</w:t>
      </w:r>
      <w:r w:rsidR="007A7EBC" w:rsidRPr="00A2133C">
        <w:rPr>
          <w:rFonts w:ascii="Open Sans" w:hAnsi="Open Sans" w:cs="Open Sans"/>
          <w:sz w:val="20"/>
          <w:szCs w:val="20"/>
        </w:rPr>
        <w:t xml:space="preserve"> </w:t>
      </w:r>
      <w:r w:rsidR="00A2133C" w:rsidRPr="00A2133C">
        <w:rPr>
          <w:rFonts w:ascii="Open Sans" w:hAnsi="Open Sans" w:cs="Open Sans"/>
          <w:sz w:val="20"/>
          <w:szCs w:val="20"/>
        </w:rPr>
        <w:t xml:space="preserve">will evaluate competency attainment </w:t>
      </w:r>
      <w:r w:rsidR="007A7EBC">
        <w:rPr>
          <w:rFonts w:ascii="Open Sans" w:hAnsi="Open Sans" w:cs="Open Sans"/>
          <w:sz w:val="20"/>
          <w:szCs w:val="20"/>
        </w:rPr>
        <w:t>on the form, as well. Submit completed materials t</w:t>
      </w:r>
      <w:r w:rsidRPr="002A1AD6">
        <w:rPr>
          <w:rFonts w:ascii="Open Sans" w:hAnsi="Open Sans" w:cs="Open Sans"/>
          <w:sz w:val="20"/>
          <w:szCs w:val="20"/>
        </w:rPr>
        <w:t xml:space="preserve">o NSP Student and Academic Services </w:t>
      </w:r>
      <w:r w:rsidR="007A7EBC">
        <w:rPr>
          <w:rFonts w:ascii="Open Sans" w:hAnsi="Open Sans" w:cs="Open Sans"/>
          <w:sz w:val="20"/>
          <w:szCs w:val="20"/>
        </w:rPr>
        <w:t>(</w:t>
      </w:r>
      <w:hyperlink r:id="rId8" w:history="1">
        <w:r w:rsidR="007A7EBC" w:rsidRPr="00A427EA">
          <w:rPr>
            <w:rStyle w:val="Hyperlink"/>
            <w:rFonts w:ascii="Open Sans" w:hAnsi="Open Sans" w:cs="Open Sans"/>
            <w:sz w:val="20"/>
            <w:szCs w:val="20"/>
          </w:rPr>
          <w:t>gradnutr@uw.edu</w:t>
        </w:r>
      </w:hyperlink>
      <w:r w:rsidR="007A7EBC">
        <w:rPr>
          <w:rFonts w:ascii="Open Sans" w:hAnsi="Open Sans" w:cs="Open Sans"/>
          <w:sz w:val="20"/>
          <w:szCs w:val="20"/>
        </w:rPr>
        <w:t xml:space="preserve">) </w:t>
      </w:r>
      <w:r w:rsidRPr="002A1AD6">
        <w:rPr>
          <w:rFonts w:ascii="Open Sans" w:hAnsi="Open Sans" w:cs="Open Sans"/>
          <w:sz w:val="20"/>
          <w:szCs w:val="20"/>
        </w:rPr>
        <w:t>for tracking as part of your steps to graduation.</w:t>
      </w:r>
    </w:p>
    <w:tbl>
      <w:tblPr>
        <w:tblStyle w:val="TableGrid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610"/>
        <w:gridCol w:w="8210"/>
      </w:tblGrid>
      <w:tr w:rsidR="00C91D03" w:rsidRPr="004F6298" w14:paraId="7EAB60A9" w14:textId="77777777" w:rsidTr="00D85067">
        <w:trPr>
          <w:trHeight w:val="576"/>
        </w:trPr>
        <w:tc>
          <w:tcPr>
            <w:tcW w:w="2610" w:type="dxa"/>
            <w:vAlign w:val="bottom"/>
          </w:tcPr>
          <w:p w14:paraId="2ACC3043" w14:textId="123F39D9" w:rsidR="00C91D03" w:rsidRPr="004F6298" w:rsidRDefault="00C91D03" w:rsidP="00C54CD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F6298">
              <w:rPr>
                <w:rFonts w:ascii="Open Sans" w:hAnsi="Open Sans" w:cs="Open Sans"/>
                <w:b/>
                <w:bCs/>
                <w:sz w:val="20"/>
                <w:szCs w:val="20"/>
              </w:rPr>
              <w:t>Student Name</w:t>
            </w:r>
            <w:r w:rsidR="0028004D" w:rsidRPr="004F6298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783389977"/>
            <w:placeholder>
              <w:docPart w:val="75C6B1AE21FB4A4685BD920346F794F2"/>
            </w:placeholder>
          </w:sdtPr>
          <w:sdtEndPr/>
          <w:sdtContent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74643362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8210" w:type="dxa"/>
                    <w:tcBorders>
                      <w:bottom w:val="single" w:sz="8" w:space="0" w:color="auto"/>
                    </w:tcBorders>
                    <w:vAlign w:val="bottom"/>
                  </w:tcPr>
                  <w:p w14:paraId="76643DFF" w14:textId="56A5BB40" w:rsidR="00C91D03" w:rsidRPr="004F6298" w:rsidRDefault="00514040" w:rsidP="00C54CDA">
                    <w:pPr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4F6298">
                      <w:rPr>
                        <w:rStyle w:val="PlaceholderText"/>
                        <w:rFonts w:ascii="Open Sans" w:hAnsi="Open Sans" w:cs="Open Sans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50212" w:rsidRPr="004F6298" w14:paraId="4872B31F" w14:textId="55F6584F" w:rsidTr="00D85067">
        <w:trPr>
          <w:trHeight w:val="576"/>
        </w:trPr>
        <w:tc>
          <w:tcPr>
            <w:tcW w:w="2610" w:type="dxa"/>
            <w:vAlign w:val="bottom"/>
          </w:tcPr>
          <w:p w14:paraId="49F55994" w14:textId="0BD46F5A" w:rsidR="00650212" w:rsidRPr="004F6298" w:rsidRDefault="00650212" w:rsidP="00C54CD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F6298">
              <w:rPr>
                <w:rFonts w:ascii="Open Sans" w:hAnsi="Open Sans" w:cs="Open Sans"/>
                <w:b/>
                <w:bCs/>
                <w:sz w:val="20"/>
                <w:szCs w:val="20"/>
              </w:rPr>
              <w:t>ILE/Culminating Project:</w:t>
            </w:r>
          </w:p>
        </w:tc>
        <w:tc>
          <w:tcPr>
            <w:tcW w:w="8210" w:type="dxa"/>
            <w:tcBorders>
              <w:top w:val="single" w:sz="8" w:space="0" w:color="auto"/>
            </w:tcBorders>
            <w:vAlign w:val="bottom"/>
          </w:tcPr>
          <w:p w14:paraId="256567BC" w14:textId="63377440" w:rsidR="00650212" w:rsidRPr="004F6298" w:rsidRDefault="002048B0" w:rsidP="00C54CDA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815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98" w:rsidRPr="004F6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0212" w:rsidRPr="004F6298">
              <w:rPr>
                <w:rFonts w:ascii="Open Sans" w:hAnsi="Open Sans" w:cs="Open Sans"/>
                <w:sz w:val="20"/>
                <w:szCs w:val="20"/>
              </w:rPr>
              <w:t xml:space="preserve"> Capstone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126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98" w:rsidRPr="004F6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0212" w:rsidRPr="004F6298">
              <w:rPr>
                <w:rFonts w:ascii="Open Sans" w:hAnsi="Open Sans" w:cs="Open Sans"/>
                <w:sz w:val="20"/>
                <w:szCs w:val="20"/>
              </w:rPr>
              <w:t xml:space="preserve"> Thesis</w:t>
            </w:r>
          </w:p>
        </w:tc>
      </w:tr>
      <w:tr w:rsidR="002A3D12" w:rsidRPr="004F6298" w14:paraId="1E628BA1" w14:textId="77777777" w:rsidTr="00D85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7C417" w14:textId="5BC6D28A" w:rsidR="002A3D12" w:rsidRPr="004F6298" w:rsidRDefault="00650212" w:rsidP="00C54CD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F6298">
              <w:rPr>
                <w:rFonts w:ascii="Open Sans" w:hAnsi="Open Sans" w:cs="Open Sans"/>
                <w:b/>
                <w:bCs/>
                <w:sz w:val="20"/>
                <w:szCs w:val="20"/>
              </w:rPr>
              <w:t>Project Title: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1637706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14:paraId="4BDAA7C2" w14:textId="6649C110" w:rsidR="002A3D12" w:rsidRPr="004F6298" w:rsidRDefault="00514040" w:rsidP="00C54C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629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0212" w:rsidRPr="004F6298" w14:paraId="1C0F4CB8" w14:textId="77777777" w:rsidTr="00D85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A4C6C" w14:textId="138EC7E5" w:rsidR="00650212" w:rsidRPr="004F6298" w:rsidRDefault="00514040" w:rsidP="00C54CD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F6298">
              <w:rPr>
                <w:rFonts w:ascii="Open Sans" w:hAnsi="Open Sans" w:cs="Open Sans"/>
                <w:b/>
                <w:bCs/>
                <w:sz w:val="20"/>
                <w:szCs w:val="20"/>
              </w:rPr>
              <w:t>Project Instructor/</w:t>
            </w:r>
            <w:r w:rsidR="00D8506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4F6298">
              <w:rPr>
                <w:rFonts w:ascii="Open Sans" w:hAnsi="Open Sans" w:cs="Open Sans"/>
                <w:b/>
                <w:bCs/>
                <w:sz w:val="20"/>
                <w:szCs w:val="20"/>
              </w:rPr>
              <w:t>Faculty Chair: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824768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14:paraId="0212889B" w14:textId="5176C1EF" w:rsidR="00650212" w:rsidRPr="004F6298" w:rsidRDefault="004F6298" w:rsidP="00C54C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629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19A2" w:rsidRPr="004F6298" w14:paraId="4FC48E51" w14:textId="77777777" w:rsidTr="00D85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AA1DE" w14:textId="78DDA12E" w:rsidR="001D19A2" w:rsidRPr="004F6298" w:rsidRDefault="001D19A2" w:rsidP="00C54CD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F6298">
              <w:rPr>
                <w:rFonts w:ascii="Open Sans" w:hAnsi="Open Sans" w:cs="Open Sans"/>
                <w:b/>
                <w:bCs/>
                <w:sz w:val="20"/>
                <w:szCs w:val="20"/>
              </w:rPr>
              <w:t>Expected Completion (</w:t>
            </w:r>
            <w:proofErr w:type="spellStart"/>
            <w:r w:rsidRPr="004F6298">
              <w:rPr>
                <w:rFonts w:ascii="Open Sans" w:hAnsi="Open Sans" w:cs="Open Sans"/>
                <w:b/>
                <w:bCs/>
                <w:sz w:val="20"/>
                <w:szCs w:val="20"/>
              </w:rPr>
              <w:t>Qtr</w:t>
            </w:r>
            <w:proofErr w:type="spellEnd"/>
            <w:r w:rsidRPr="004F6298">
              <w:rPr>
                <w:rFonts w:ascii="Open Sans" w:hAnsi="Open Sans" w:cs="Open Sans"/>
                <w:b/>
                <w:bCs/>
                <w:sz w:val="20"/>
                <w:szCs w:val="20"/>
              </w:rPr>
              <w:t>/</w:t>
            </w:r>
            <w:proofErr w:type="spellStart"/>
            <w:r w:rsidRPr="004F6298">
              <w:rPr>
                <w:rFonts w:ascii="Open Sans" w:hAnsi="Open Sans" w:cs="Open Sans"/>
                <w:b/>
                <w:bCs/>
                <w:sz w:val="20"/>
                <w:szCs w:val="20"/>
              </w:rPr>
              <w:t>Yr</w:t>
            </w:r>
            <w:proofErr w:type="spellEnd"/>
            <w:r w:rsidRPr="004F6298">
              <w:rPr>
                <w:rFonts w:ascii="Open Sans" w:hAnsi="Open Sans" w:cs="Open Sans"/>
                <w:b/>
                <w:bCs/>
                <w:sz w:val="20"/>
                <w:szCs w:val="20"/>
              </w:rPr>
              <w:t>):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377133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14:paraId="2B0090ED" w14:textId="669CA876" w:rsidR="001D19A2" w:rsidRPr="004F6298" w:rsidRDefault="004F6298" w:rsidP="00C54C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629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20D9DBF" w14:textId="77777777" w:rsidR="00490709" w:rsidRDefault="00490709" w:rsidP="00C54CDA">
      <w:pPr>
        <w:rPr>
          <w:rFonts w:ascii="Open Sans" w:hAnsi="Open Sans" w:cs="Open Sans"/>
          <w:sz w:val="20"/>
          <w:szCs w:val="20"/>
        </w:rPr>
      </w:pPr>
    </w:p>
    <w:p w14:paraId="2D1AE9EF" w14:textId="77777777" w:rsidR="001D19A2" w:rsidRDefault="001D19A2" w:rsidP="00C54CDA">
      <w:pPr>
        <w:rPr>
          <w:rFonts w:ascii="Open Sans" w:hAnsi="Open Sans" w:cs="Open Sans"/>
          <w:sz w:val="20"/>
          <w:szCs w:val="20"/>
        </w:rPr>
      </w:pPr>
    </w:p>
    <w:p w14:paraId="53FC8104" w14:textId="510FA3C9" w:rsidR="001D19A2" w:rsidRPr="006E1EC6" w:rsidRDefault="007A7EBC" w:rsidP="00C54CDA">
      <w:pPr>
        <w:shd w:val="clear" w:color="auto" w:fill="808080" w:themeFill="background1" w:themeFillShade="80"/>
        <w:spacing w:after="120"/>
        <w:rPr>
          <w:rFonts w:ascii="Open Sans" w:hAnsi="Open Sans" w:cs="Open Sans"/>
          <w:b/>
          <w:bCs/>
          <w:color w:val="FFFFFF" w:themeColor="background1"/>
          <w:sz w:val="20"/>
          <w:szCs w:val="20"/>
        </w:rPr>
      </w:pPr>
      <w:r w:rsidRPr="006E1EC6">
        <w:rPr>
          <w:rFonts w:ascii="Open Sans" w:hAnsi="Open Sans" w:cs="Open Sans"/>
          <w:b/>
          <w:bCs/>
          <w:color w:val="FFFFFF" w:themeColor="background1"/>
          <w:sz w:val="20"/>
          <w:szCs w:val="20"/>
        </w:rPr>
        <w:t>Student Documentation</w:t>
      </w:r>
    </w:p>
    <w:tbl>
      <w:tblPr>
        <w:tblStyle w:val="TableGrid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430"/>
        <w:gridCol w:w="8390"/>
      </w:tblGrid>
      <w:tr w:rsidR="008D0353" w:rsidRPr="004F6298" w14:paraId="08DF7F09" w14:textId="77777777" w:rsidTr="00FA6720">
        <w:trPr>
          <w:trHeight w:val="576"/>
        </w:trPr>
        <w:tc>
          <w:tcPr>
            <w:tcW w:w="10820" w:type="dxa"/>
            <w:gridSpan w:val="2"/>
          </w:tcPr>
          <w:p w14:paraId="68CC838C" w14:textId="55BB426B" w:rsidR="008D0353" w:rsidRPr="004F6298" w:rsidRDefault="008D0353" w:rsidP="00C54CDA">
            <w:pPr>
              <w:rPr>
                <w:rFonts w:ascii="Open Sans" w:hAnsi="Open Sans" w:cs="Open Sans"/>
                <w:sz w:val="20"/>
                <w:szCs w:val="20"/>
              </w:rPr>
            </w:pPr>
            <w:r w:rsidRPr="008D0353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>PRE-PROJECT</w:t>
            </w:r>
          </w:p>
        </w:tc>
      </w:tr>
      <w:tr w:rsidR="008D0353" w:rsidRPr="004F6298" w14:paraId="5D4D2EA7" w14:textId="77777777" w:rsidTr="00C519AC">
        <w:trPr>
          <w:trHeight w:val="576"/>
        </w:trPr>
        <w:tc>
          <w:tcPr>
            <w:tcW w:w="2430" w:type="dxa"/>
          </w:tcPr>
          <w:p w14:paraId="3BB1CA4B" w14:textId="2A7A757D" w:rsidR="008D0353" w:rsidRPr="002048B0" w:rsidRDefault="008D0353" w:rsidP="00C54CD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048B0">
              <w:rPr>
                <w:rFonts w:ascii="Open Sans" w:hAnsi="Open Sans" w:cs="Open Sans"/>
                <w:b/>
                <w:bCs/>
                <w:sz w:val="20"/>
                <w:szCs w:val="20"/>
              </w:rPr>
              <w:t>Competency 1: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298524283"/>
            <w:placeholder>
              <w:docPart w:val="2A292111BFDA4A538129ED826AE5ADBC"/>
            </w:placeholder>
            <w:showingPlcHdr/>
          </w:sdtPr>
          <w:sdtEndPr/>
          <w:sdtContent>
            <w:tc>
              <w:tcPr>
                <w:tcW w:w="8390" w:type="dxa"/>
              </w:tcPr>
              <w:p w14:paraId="2EAA7B69" w14:textId="29633984" w:rsidR="008D0353" w:rsidRPr="002048B0" w:rsidRDefault="008D0353" w:rsidP="00C54C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048B0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0353" w:rsidRPr="004F6298" w14:paraId="747C2707" w14:textId="77777777" w:rsidTr="00C5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A6BC2C4" w14:textId="77777777" w:rsidR="00785FC2" w:rsidRDefault="008D0353" w:rsidP="00C54CD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4780F">
              <w:rPr>
                <w:rFonts w:ascii="Open Sans" w:hAnsi="Open Sans" w:cs="Open Sans"/>
                <w:b/>
                <w:sz w:val="20"/>
                <w:szCs w:val="20"/>
              </w:rPr>
              <w:t xml:space="preserve">Summarize your </w:t>
            </w:r>
            <w:proofErr w:type="gramStart"/>
            <w:r w:rsidRPr="0054780F">
              <w:rPr>
                <w:rFonts w:ascii="Open Sans" w:hAnsi="Open Sans" w:cs="Open Sans"/>
                <w:b/>
                <w:sz w:val="20"/>
                <w:szCs w:val="20"/>
              </w:rPr>
              <w:t>plan</w:t>
            </w:r>
            <w:proofErr w:type="gramEnd"/>
          </w:p>
          <w:p w14:paraId="69733057" w14:textId="244D0955" w:rsidR="008D0353" w:rsidRPr="004F6298" w:rsidRDefault="008D0353" w:rsidP="00C54CD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4780F">
              <w:rPr>
                <w:rFonts w:ascii="Open Sans" w:hAnsi="Open Sans" w:cs="Open Sans"/>
                <w:b/>
                <w:sz w:val="20"/>
                <w:szCs w:val="20"/>
              </w:rPr>
              <w:t>to meet competency 1: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579128656"/>
            <w:placeholder>
              <w:docPart w:val="DD5209F32EE54D939232139F6F704EEA"/>
            </w:placeholder>
            <w:showingPlcHdr/>
          </w:sdtPr>
          <w:sdtEndPr/>
          <w:sdtContent>
            <w:tc>
              <w:tcPr>
                <w:tcW w:w="83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126A14" w14:textId="77777777" w:rsidR="008D0353" w:rsidRPr="004F6298" w:rsidRDefault="008D0353" w:rsidP="00C54C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629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0353" w:rsidRPr="004F6298" w14:paraId="2E4DD681" w14:textId="77777777" w:rsidTr="00C5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9F2265D" w14:textId="2D4FE7B8" w:rsidR="008D0353" w:rsidRPr="004F6298" w:rsidRDefault="008D0353" w:rsidP="00C54CD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D0353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 xml:space="preserve">Competency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Pr="008D0353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659533173"/>
            <w:placeholder>
              <w:docPart w:val="DD5209F32EE54D939232139F6F704EEA"/>
            </w:placeholder>
            <w:showingPlcHdr/>
          </w:sdtPr>
          <w:sdtEndPr/>
          <w:sdtContent>
            <w:tc>
              <w:tcPr>
                <w:tcW w:w="83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B6A111" w14:textId="77777777" w:rsidR="008D0353" w:rsidRPr="004F6298" w:rsidRDefault="008D0353" w:rsidP="00C54C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629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A6720" w:rsidRPr="004F6298" w14:paraId="3C9178F7" w14:textId="77777777" w:rsidTr="00C5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C53F2AD" w14:textId="77777777" w:rsidR="00785FC2" w:rsidRDefault="008D0353" w:rsidP="00C54CD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4780F">
              <w:rPr>
                <w:rFonts w:ascii="Open Sans" w:hAnsi="Open Sans" w:cs="Open Sans"/>
                <w:b/>
                <w:sz w:val="20"/>
                <w:szCs w:val="20"/>
              </w:rPr>
              <w:t xml:space="preserve">Summarize your </w:t>
            </w:r>
            <w:proofErr w:type="gramStart"/>
            <w:r w:rsidRPr="0054780F">
              <w:rPr>
                <w:rFonts w:ascii="Open Sans" w:hAnsi="Open Sans" w:cs="Open Sans"/>
                <w:b/>
                <w:sz w:val="20"/>
                <w:szCs w:val="20"/>
              </w:rPr>
              <w:t>plan</w:t>
            </w:r>
            <w:proofErr w:type="gramEnd"/>
          </w:p>
          <w:p w14:paraId="7B2AD7B8" w14:textId="6A6B2AC0" w:rsidR="008D0353" w:rsidRPr="004F6298" w:rsidRDefault="008D0353" w:rsidP="00C54CD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4780F">
              <w:rPr>
                <w:rFonts w:ascii="Open Sans" w:hAnsi="Open Sans" w:cs="Open Sans"/>
                <w:b/>
                <w:sz w:val="20"/>
                <w:szCs w:val="20"/>
              </w:rPr>
              <w:t xml:space="preserve">to meet competency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Pr="0054780F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333538141"/>
            <w:placeholder>
              <w:docPart w:val="A47C6BB7CED247518738C6824D6EB744"/>
            </w:placeholder>
            <w:showingPlcHdr/>
          </w:sdtPr>
          <w:sdtEndPr/>
          <w:sdtContent>
            <w:tc>
              <w:tcPr>
                <w:tcW w:w="83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A2AB46" w14:textId="77777777" w:rsidR="008D0353" w:rsidRPr="004F6298" w:rsidRDefault="008D0353" w:rsidP="00C54C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629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91EA9AB" w14:textId="77777777" w:rsidR="007A7EBC" w:rsidRDefault="007A7EBC" w:rsidP="00C54CDA">
      <w:pPr>
        <w:rPr>
          <w:rFonts w:ascii="Open Sans" w:hAnsi="Open Sans" w:cs="Open Sans"/>
          <w:bCs/>
          <w:sz w:val="20"/>
          <w:szCs w:val="20"/>
        </w:rPr>
      </w:pPr>
    </w:p>
    <w:tbl>
      <w:tblPr>
        <w:tblStyle w:val="TableGrid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620"/>
        <w:gridCol w:w="9200"/>
      </w:tblGrid>
      <w:tr w:rsidR="00785FC2" w:rsidRPr="004F6298" w14:paraId="422376D4" w14:textId="77777777" w:rsidTr="00FA6720">
        <w:trPr>
          <w:trHeight w:val="864"/>
        </w:trPr>
        <w:tc>
          <w:tcPr>
            <w:tcW w:w="10820" w:type="dxa"/>
            <w:gridSpan w:val="2"/>
          </w:tcPr>
          <w:p w14:paraId="3090AE7B" w14:textId="77777777" w:rsidR="00785FC2" w:rsidRDefault="00785FC2" w:rsidP="00C54CDA">
            <w:pPr>
              <w:spacing w:after="60"/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</w:pPr>
            <w:r w:rsidRPr="008D0353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>P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>OST</w:t>
            </w:r>
            <w:r w:rsidRPr="008D0353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>-PROJECT</w:t>
            </w:r>
          </w:p>
          <w:p w14:paraId="26AC7C26" w14:textId="39827528" w:rsidR="00785FC2" w:rsidRPr="004F6298" w:rsidRDefault="00785FC2" w:rsidP="00C54CDA">
            <w:pPr>
              <w:rPr>
                <w:rFonts w:ascii="Open Sans" w:hAnsi="Open Sans" w:cs="Open Sans"/>
                <w:sz w:val="20"/>
                <w:szCs w:val="20"/>
              </w:rPr>
            </w:pPr>
            <w:r w:rsidRPr="0054780F">
              <w:rPr>
                <w:rFonts w:ascii="Open Sans" w:hAnsi="Open Sans" w:cs="Open Sans"/>
                <w:bCs/>
                <w:sz w:val="20"/>
                <w:szCs w:val="20"/>
              </w:rPr>
              <w:t>Following the completion of your culminating project, summarize how you met:</w:t>
            </w:r>
          </w:p>
        </w:tc>
      </w:tr>
      <w:tr w:rsidR="00785FC2" w:rsidRPr="004F6298" w14:paraId="4236DD72" w14:textId="77777777" w:rsidTr="00FA6720">
        <w:trPr>
          <w:trHeight w:val="576"/>
        </w:trPr>
        <w:tc>
          <w:tcPr>
            <w:tcW w:w="1620" w:type="dxa"/>
          </w:tcPr>
          <w:p w14:paraId="65927642" w14:textId="77777777" w:rsidR="00785FC2" w:rsidRPr="008D0353" w:rsidRDefault="00785FC2" w:rsidP="00C54CD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D0353">
              <w:rPr>
                <w:rFonts w:ascii="Open Sans" w:hAnsi="Open Sans" w:cs="Open Sans"/>
                <w:b/>
                <w:bCs/>
                <w:sz w:val="20"/>
                <w:szCs w:val="20"/>
              </w:rPr>
              <w:t>Competency 1: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937556557"/>
            <w:placeholder>
              <w:docPart w:val="257B2AAF7A744BDAA5E3E03114964CA0"/>
            </w:placeholder>
            <w:showingPlcHdr/>
          </w:sdtPr>
          <w:sdtEndPr/>
          <w:sdtContent>
            <w:tc>
              <w:tcPr>
                <w:tcW w:w="9200" w:type="dxa"/>
              </w:tcPr>
              <w:p w14:paraId="3ECFBA9D" w14:textId="77777777" w:rsidR="00785FC2" w:rsidRPr="004F6298" w:rsidRDefault="00785FC2" w:rsidP="00C54C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42FA4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85FC2" w:rsidRPr="004F6298" w14:paraId="31E209C6" w14:textId="77777777" w:rsidTr="00FA6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988F24" w14:textId="77777777" w:rsidR="00785FC2" w:rsidRPr="004F6298" w:rsidRDefault="00785FC2" w:rsidP="00C54CD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D035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Competency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Pr="008D0353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154139997"/>
            <w:placeholder>
              <w:docPart w:val="721D4FE35BBC4C96BC5CA8A38F627400"/>
            </w:placeholder>
            <w:showingPlcHdr/>
          </w:sdtPr>
          <w:sdtEndPr/>
          <w:sdtContent>
            <w:tc>
              <w:tcPr>
                <w:tcW w:w="9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B813F1" w14:textId="77777777" w:rsidR="00785FC2" w:rsidRPr="004F6298" w:rsidRDefault="00785FC2" w:rsidP="00C54C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4F629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F3BC915" w14:textId="77777777" w:rsidR="007A7EBC" w:rsidRPr="0054780F" w:rsidRDefault="007A7EBC" w:rsidP="00C54CDA">
      <w:pPr>
        <w:rPr>
          <w:rFonts w:ascii="Open Sans" w:hAnsi="Open Sans" w:cs="Open Sans"/>
          <w:bCs/>
          <w:sz w:val="20"/>
          <w:szCs w:val="20"/>
        </w:rPr>
      </w:pPr>
    </w:p>
    <w:p w14:paraId="23CA36FA" w14:textId="77777777" w:rsidR="007A7EBC" w:rsidRDefault="007A7EBC" w:rsidP="00C54CDA">
      <w:pPr>
        <w:rPr>
          <w:rFonts w:ascii="Open Sans" w:hAnsi="Open Sans" w:cs="Open Sans"/>
          <w:bCs/>
          <w:sz w:val="20"/>
          <w:szCs w:val="20"/>
        </w:rPr>
      </w:pPr>
    </w:p>
    <w:p w14:paraId="702A7565" w14:textId="1C1BB992" w:rsidR="0054780F" w:rsidRPr="006E1EC6" w:rsidRDefault="0054780F" w:rsidP="00C54CDA">
      <w:pPr>
        <w:shd w:val="clear" w:color="auto" w:fill="808080" w:themeFill="background1" w:themeFillShade="80"/>
        <w:spacing w:after="120"/>
        <w:rPr>
          <w:rFonts w:ascii="Open Sans" w:hAnsi="Open Sans" w:cs="Open Sans"/>
          <w:b/>
          <w:bCs/>
          <w:color w:val="FFFFFF" w:themeColor="background1"/>
          <w:sz w:val="20"/>
          <w:szCs w:val="20"/>
        </w:rPr>
      </w:pPr>
      <w:r>
        <w:rPr>
          <w:rFonts w:ascii="Open Sans" w:hAnsi="Open Sans" w:cs="Open Sans"/>
          <w:b/>
          <w:bCs/>
          <w:color w:val="FFFFFF" w:themeColor="background1"/>
          <w:sz w:val="20"/>
          <w:szCs w:val="20"/>
        </w:rPr>
        <w:t>Project Instructor/Faculty Chair</w:t>
      </w:r>
      <w:r w:rsidRPr="006E1EC6">
        <w:rPr>
          <w:rFonts w:ascii="Open Sans" w:hAnsi="Open Sans" w:cs="Open Sans"/>
          <w:b/>
          <w:bCs/>
          <w:color w:val="FFFFFF" w:themeColor="background1"/>
          <w:sz w:val="20"/>
          <w:szCs w:val="20"/>
        </w:rPr>
        <w:t xml:space="preserve"> Documentation</w:t>
      </w:r>
    </w:p>
    <w:p w14:paraId="1761967A" w14:textId="77777777" w:rsidR="00C519AC" w:rsidRDefault="007A7EBC" w:rsidP="00C54CDA">
      <w:pPr>
        <w:spacing w:after="120"/>
        <w:rPr>
          <w:rFonts w:ascii="Open Sans" w:hAnsi="Open Sans" w:cs="Open Sans"/>
          <w:bCs/>
          <w:sz w:val="20"/>
          <w:szCs w:val="20"/>
        </w:rPr>
      </w:pPr>
      <w:r w:rsidRPr="0054780F">
        <w:rPr>
          <w:rFonts w:ascii="Open Sans" w:hAnsi="Open Sans" w:cs="Open Sans"/>
          <w:bCs/>
          <w:sz w:val="20"/>
          <w:szCs w:val="20"/>
        </w:rPr>
        <w:t xml:space="preserve">Following completion of the student’s </w:t>
      </w:r>
      <w:r w:rsidR="00785FC2">
        <w:rPr>
          <w:rFonts w:ascii="Open Sans" w:hAnsi="Open Sans" w:cs="Open Sans"/>
          <w:bCs/>
          <w:sz w:val="20"/>
          <w:szCs w:val="20"/>
        </w:rPr>
        <w:t>culminating experience</w:t>
      </w:r>
      <w:r w:rsidRPr="0054780F">
        <w:rPr>
          <w:rFonts w:ascii="Open Sans" w:hAnsi="Open Sans" w:cs="Open Sans"/>
          <w:bCs/>
          <w:sz w:val="20"/>
          <w:szCs w:val="20"/>
        </w:rPr>
        <w:t xml:space="preserve">, evaluate how well </w:t>
      </w:r>
      <w:r w:rsidR="00785FC2">
        <w:rPr>
          <w:rFonts w:ascii="Open Sans" w:hAnsi="Open Sans" w:cs="Open Sans"/>
          <w:bCs/>
          <w:sz w:val="20"/>
          <w:szCs w:val="20"/>
        </w:rPr>
        <w:t xml:space="preserve">their chosen </w:t>
      </w:r>
      <w:r w:rsidRPr="0054780F">
        <w:rPr>
          <w:rFonts w:ascii="Open Sans" w:hAnsi="Open Sans" w:cs="Open Sans"/>
          <w:bCs/>
          <w:sz w:val="20"/>
          <w:szCs w:val="20"/>
        </w:rPr>
        <w:t>competencies were met:</w:t>
      </w:r>
    </w:p>
    <w:p w14:paraId="7AC06407" w14:textId="15D68B55" w:rsidR="00A2133C" w:rsidRPr="0054780F" w:rsidRDefault="002048B0" w:rsidP="00C54CDA">
      <w:pPr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Open Sans" w:hAnsi="Open Sans" w:cs="Open Sans"/>
            <w:bCs/>
            <w:sz w:val="20"/>
            <w:szCs w:val="20"/>
          </w:rPr>
          <w:id w:val="204069807"/>
          <w:placeholder>
            <w:docPart w:val="DefaultPlaceholder_-1854013440"/>
          </w:placeholder>
          <w:showingPlcHdr/>
        </w:sdtPr>
        <w:sdtEndPr/>
        <w:sdtContent>
          <w:r w:rsidR="0054780F" w:rsidRPr="0054780F">
            <w:rPr>
              <w:rStyle w:val="PlaceholderText"/>
              <w:rFonts w:ascii="Open Sans" w:hAnsi="Open Sans" w:cs="Open Sans"/>
              <w:sz w:val="20"/>
              <w:szCs w:val="20"/>
            </w:rPr>
            <w:t>Click or tap here to enter text.</w:t>
          </w:r>
        </w:sdtContent>
      </w:sdt>
    </w:p>
    <w:p w14:paraId="45420D53" w14:textId="77777777" w:rsidR="00A2133C" w:rsidRPr="0054780F" w:rsidRDefault="00A2133C" w:rsidP="00C54CDA">
      <w:pPr>
        <w:rPr>
          <w:rFonts w:ascii="Open Sans" w:hAnsi="Open Sans" w:cs="Open Sans"/>
          <w:sz w:val="20"/>
          <w:szCs w:val="20"/>
        </w:rPr>
      </w:pPr>
    </w:p>
    <w:p w14:paraId="5F49A94F" w14:textId="77777777" w:rsidR="0054780F" w:rsidRDefault="0054780F" w:rsidP="00C54CDA">
      <w:pPr>
        <w:rPr>
          <w:rFonts w:ascii="Open Sans" w:hAnsi="Open Sans" w:cs="Open Sans"/>
          <w:sz w:val="20"/>
          <w:szCs w:val="20"/>
        </w:rPr>
      </w:pPr>
    </w:p>
    <w:p w14:paraId="04C19253" w14:textId="02EB74EB" w:rsidR="00FA6720" w:rsidRPr="006E1EC6" w:rsidRDefault="00FA6720" w:rsidP="00C54CDA">
      <w:pPr>
        <w:shd w:val="clear" w:color="auto" w:fill="808080" w:themeFill="background1" w:themeFillShade="80"/>
        <w:spacing w:after="120"/>
        <w:rPr>
          <w:rFonts w:ascii="Open Sans" w:hAnsi="Open Sans" w:cs="Open Sans"/>
          <w:b/>
          <w:bCs/>
          <w:color w:val="FFFFFF" w:themeColor="background1"/>
          <w:sz w:val="20"/>
          <w:szCs w:val="20"/>
        </w:rPr>
      </w:pPr>
      <w:r>
        <w:rPr>
          <w:rFonts w:ascii="Open Sans" w:hAnsi="Open Sans" w:cs="Open Sans"/>
          <w:b/>
          <w:bCs/>
          <w:color w:val="FFFFFF" w:themeColor="background1"/>
          <w:sz w:val="20"/>
          <w:szCs w:val="20"/>
        </w:rPr>
        <w:t>Signatures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980"/>
        <w:gridCol w:w="5634"/>
        <w:gridCol w:w="747"/>
        <w:gridCol w:w="2439"/>
      </w:tblGrid>
      <w:tr w:rsidR="008D0353" w:rsidRPr="00FA6720" w14:paraId="78211E2E" w14:textId="77777777" w:rsidTr="00E9701C">
        <w:trPr>
          <w:trHeight w:val="576"/>
        </w:trPr>
        <w:tc>
          <w:tcPr>
            <w:tcW w:w="1980" w:type="dxa"/>
            <w:vAlign w:val="bottom"/>
          </w:tcPr>
          <w:p w14:paraId="758746E1" w14:textId="77777777" w:rsidR="008D0353" w:rsidRPr="00FA6720" w:rsidRDefault="008D0353" w:rsidP="00C54CD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A6720">
              <w:rPr>
                <w:rFonts w:ascii="Open Sans" w:hAnsi="Open Sans" w:cs="Open Sans"/>
                <w:b/>
                <w:bCs/>
                <w:sz w:val="20"/>
                <w:szCs w:val="20"/>
              </w:rPr>
              <w:t>Student:</w:t>
            </w:r>
          </w:p>
        </w:tc>
        <w:tc>
          <w:tcPr>
            <w:tcW w:w="5634" w:type="dxa"/>
            <w:tcBorders>
              <w:bottom w:val="single" w:sz="8" w:space="0" w:color="auto"/>
            </w:tcBorders>
            <w:vAlign w:val="bottom"/>
          </w:tcPr>
          <w:p w14:paraId="61B7154E" w14:textId="77777777" w:rsidR="008D0353" w:rsidRPr="00FA6720" w:rsidRDefault="008D0353" w:rsidP="00C54C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47" w:type="dxa"/>
            <w:vAlign w:val="bottom"/>
          </w:tcPr>
          <w:p w14:paraId="47B93D02" w14:textId="77777777" w:rsidR="008D0353" w:rsidRPr="00FA6720" w:rsidRDefault="008D0353" w:rsidP="00C54CDA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A6720">
              <w:rPr>
                <w:rFonts w:ascii="Open Sans" w:hAnsi="Open Sans" w:cs="Open Sans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768771861"/>
            <w:placeholder>
              <w:docPart w:val="38AC07979F9B426599BAE0D741832A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9" w:type="dxa"/>
                <w:tcBorders>
                  <w:bottom w:val="single" w:sz="8" w:space="0" w:color="auto"/>
                </w:tcBorders>
                <w:vAlign w:val="bottom"/>
              </w:tcPr>
              <w:p w14:paraId="2866503E" w14:textId="77777777" w:rsidR="008D0353" w:rsidRPr="00FA6720" w:rsidRDefault="008D0353" w:rsidP="00C54C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FA6720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D0353" w:rsidRPr="00FA6720" w14:paraId="7B1EFF33" w14:textId="77777777" w:rsidTr="00E9701C">
        <w:trPr>
          <w:trHeight w:val="720"/>
        </w:trPr>
        <w:tc>
          <w:tcPr>
            <w:tcW w:w="1980" w:type="dxa"/>
            <w:vAlign w:val="bottom"/>
          </w:tcPr>
          <w:p w14:paraId="298FCBBD" w14:textId="39CC4B7E" w:rsidR="008D0353" w:rsidRPr="00FA6720" w:rsidRDefault="00FA6720" w:rsidP="00C54CD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F6298">
              <w:rPr>
                <w:rFonts w:ascii="Open Sans" w:hAnsi="Open Sans" w:cs="Open Sans"/>
                <w:b/>
                <w:bCs/>
                <w:sz w:val="20"/>
                <w:szCs w:val="20"/>
              </w:rPr>
              <w:t>Project Instructor/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4F6298">
              <w:rPr>
                <w:rFonts w:ascii="Open Sans" w:hAnsi="Open Sans" w:cs="Open Sans"/>
                <w:b/>
                <w:bCs/>
                <w:sz w:val="20"/>
                <w:szCs w:val="20"/>
              </w:rPr>
              <w:t>Faculty Chair</w:t>
            </w:r>
            <w:r w:rsidR="008D0353" w:rsidRPr="00FA6720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87E369" w14:textId="77777777" w:rsidR="008D0353" w:rsidRPr="00FA6720" w:rsidRDefault="008D0353" w:rsidP="00C54C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47" w:type="dxa"/>
            <w:vAlign w:val="bottom"/>
          </w:tcPr>
          <w:p w14:paraId="542BED23" w14:textId="77777777" w:rsidR="008D0353" w:rsidRPr="00FA6720" w:rsidRDefault="008D0353" w:rsidP="00C54CDA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A6720">
              <w:rPr>
                <w:rFonts w:ascii="Open Sans" w:hAnsi="Open Sans" w:cs="Open Sans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958784883"/>
            <w:placeholder>
              <w:docPart w:val="38AC07979F9B426599BAE0D741832A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9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3435482F" w14:textId="77777777" w:rsidR="008D0353" w:rsidRPr="00FA6720" w:rsidRDefault="008D0353" w:rsidP="00C54C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FA6720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67249D2E" w14:textId="77777777" w:rsidR="0054780F" w:rsidRPr="0054780F" w:rsidRDefault="0054780F" w:rsidP="00C54CDA">
      <w:pPr>
        <w:rPr>
          <w:rFonts w:ascii="Open Sans" w:hAnsi="Open Sans" w:cs="Open Sans"/>
          <w:sz w:val="20"/>
          <w:szCs w:val="20"/>
        </w:rPr>
      </w:pPr>
    </w:p>
    <w:p w14:paraId="0BCD3CFA" w14:textId="77777777" w:rsidR="0054780F" w:rsidRDefault="0054780F" w:rsidP="00C54CDA">
      <w:pPr>
        <w:rPr>
          <w:rFonts w:ascii="Open Sans" w:hAnsi="Open Sans" w:cs="Open Sans"/>
          <w:sz w:val="20"/>
          <w:szCs w:val="20"/>
        </w:rPr>
      </w:pPr>
    </w:p>
    <w:p w14:paraId="1206156D" w14:textId="0865D828" w:rsidR="00A2133C" w:rsidRPr="00FA6720" w:rsidRDefault="00A2133C" w:rsidP="00C54CDA">
      <w:pPr>
        <w:spacing w:after="120"/>
        <w:rPr>
          <w:rFonts w:ascii="Open Sans" w:hAnsi="Open Sans" w:cs="Open Sans"/>
          <w:i/>
          <w:iCs/>
          <w:sz w:val="20"/>
          <w:szCs w:val="20"/>
        </w:rPr>
      </w:pPr>
      <w:r w:rsidRPr="00FA6720">
        <w:rPr>
          <w:rFonts w:ascii="Open Sans" w:hAnsi="Open Sans" w:cs="Open Sans"/>
          <w:b/>
          <w:bCs/>
          <w:i/>
          <w:iCs/>
          <w:sz w:val="20"/>
          <w:szCs w:val="20"/>
        </w:rPr>
        <w:t>MPH Students:</w:t>
      </w:r>
      <w:r w:rsidRPr="00FA6720">
        <w:rPr>
          <w:rFonts w:ascii="Open Sans" w:hAnsi="Open Sans" w:cs="Open Sans"/>
          <w:i/>
          <w:iCs/>
          <w:sz w:val="20"/>
          <w:szCs w:val="20"/>
        </w:rPr>
        <w:t xml:space="preserve"> Upload the </w:t>
      </w:r>
      <w:r w:rsidR="00FA6720" w:rsidRPr="00FA6720">
        <w:rPr>
          <w:rFonts w:ascii="Open Sans" w:hAnsi="Open Sans" w:cs="Open Sans"/>
          <w:i/>
          <w:iCs/>
          <w:sz w:val="20"/>
          <w:szCs w:val="20"/>
        </w:rPr>
        <w:t>above</w:t>
      </w:r>
      <w:r w:rsidRPr="00FA6720">
        <w:rPr>
          <w:rFonts w:ascii="Open Sans" w:hAnsi="Open Sans" w:cs="Open Sans"/>
          <w:i/>
          <w:iCs/>
          <w:sz w:val="20"/>
          <w:szCs w:val="20"/>
        </w:rPr>
        <w:t xml:space="preserve"> information to the School of Public Health’s </w:t>
      </w:r>
      <w:hyperlink r:id="rId9" w:history="1">
        <w:r w:rsidRPr="00FA6720">
          <w:rPr>
            <w:rStyle w:val="Hyperlink"/>
            <w:rFonts w:ascii="Open Sans" w:hAnsi="Open Sans" w:cs="Open Sans"/>
            <w:i/>
            <w:iCs/>
            <w:sz w:val="20"/>
            <w:szCs w:val="20"/>
          </w:rPr>
          <w:t>ILE portal</w:t>
        </w:r>
      </w:hyperlink>
      <w:r w:rsidRPr="00FA6720">
        <w:rPr>
          <w:rFonts w:ascii="Open Sans" w:hAnsi="Open Sans" w:cs="Open Sans"/>
          <w:i/>
          <w:iCs/>
          <w:sz w:val="20"/>
          <w:szCs w:val="20"/>
        </w:rPr>
        <w:t xml:space="preserve"> (do </w:t>
      </w:r>
      <w:r w:rsidRPr="00FA6720">
        <w:rPr>
          <w:rFonts w:ascii="Open Sans" w:hAnsi="Open Sans" w:cs="Open Sans"/>
          <w:b/>
          <w:bCs/>
          <w:i/>
          <w:iCs/>
          <w:sz w:val="20"/>
          <w:szCs w:val="20"/>
          <w:u w:val="single"/>
        </w:rPr>
        <w:t>NOT</w:t>
      </w:r>
      <w:r w:rsidRPr="00FA6720">
        <w:rPr>
          <w:rFonts w:ascii="Open Sans" w:hAnsi="Open Sans" w:cs="Open Sans"/>
          <w:i/>
          <w:iCs/>
          <w:sz w:val="20"/>
          <w:szCs w:val="20"/>
        </w:rPr>
        <w:t xml:space="preserve"> submit this form). Competency attainment is tracked by Student and Academic Services via the portal as part of your steps to graduation.</w:t>
      </w:r>
    </w:p>
    <w:p w14:paraId="09816D12" w14:textId="7874D230" w:rsidR="004045EE" w:rsidRDefault="00A2133C" w:rsidP="00C54CDA">
      <w:pPr>
        <w:rPr>
          <w:rFonts w:ascii="Open Sans" w:hAnsi="Open Sans" w:cs="Open Sans"/>
          <w:i/>
          <w:iCs/>
          <w:sz w:val="20"/>
          <w:szCs w:val="20"/>
        </w:rPr>
      </w:pPr>
      <w:r w:rsidRPr="00FA6720">
        <w:rPr>
          <w:rFonts w:ascii="Open Sans" w:hAnsi="Open Sans" w:cs="Open Sans"/>
          <w:b/>
          <w:bCs/>
          <w:i/>
          <w:iCs/>
          <w:sz w:val="20"/>
          <w:szCs w:val="20"/>
        </w:rPr>
        <w:t>MS Students:</w:t>
      </w:r>
      <w:r w:rsidRPr="00FA6720">
        <w:rPr>
          <w:rFonts w:ascii="Open Sans" w:hAnsi="Open Sans" w:cs="Open Sans"/>
          <w:i/>
          <w:iCs/>
          <w:sz w:val="20"/>
          <w:szCs w:val="20"/>
        </w:rPr>
        <w:t xml:space="preserve"> Complete this form and submit it to Student and Academic Services (</w:t>
      </w:r>
      <w:hyperlink r:id="rId10" w:history="1">
        <w:r w:rsidRPr="00FA6720">
          <w:rPr>
            <w:rStyle w:val="Hyperlink"/>
            <w:rFonts w:ascii="Open Sans" w:hAnsi="Open Sans" w:cs="Open Sans"/>
            <w:i/>
            <w:iCs/>
            <w:sz w:val="20"/>
            <w:szCs w:val="20"/>
          </w:rPr>
          <w:t>gradnutr@uw.edu</w:t>
        </w:r>
      </w:hyperlink>
      <w:r w:rsidRPr="00FA6720">
        <w:rPr>
          <w:rFonts w:ascii="Open Sans" w:hAnsi="Open Sans" w:cs="Open Sans"/>
          <w:i/>
          <w:iCs/>
          <w:sz w:val="20"/>
          <w:szCs w:val="20"/>
        </w:rPr>
        <w:t>) for tracking as part of your steps to graduation.</w:t>
      </w:r>
    </w:p>
    <w:p w14:paraId="34B06DC7" w14:textId="77777777" w:rsidR="004045EE" w:rsidRDefault="004045EE" w:rsidP="00C54CDA">
      <w:pPr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br w:type="page"/>
      </w:r>
    </w:p>
    <w:p w14:paraId="1DEBC705" w14:textId="75E866B9" w:rsidR="00E9701C" w:rsidRPr="00E9701C" w:rsidRDefault="00E9701C" w:rsidP="00C54CDA">
      <w:pPr>
        <w:pStyle w:val="Heading1"/>
      </w:pPr>
      <w:r w:rsidRPr="00E9701C">
        <w:lastRenderedPageBreak/>
        <w:t>APPENDIX A</w:t>
      </w:r>
      <w:r>
        <w:t>:</w:t>
      </w:r>
      <w:r w:rsidRPr="00E9701C">
        <w:t xml:space="preserve"> MPH FOUNDATIONAL COMPETENCIES </w:t>
      </w:r>
    </w:p>
    <w:p w14:paraId="7BDCBDF3" w14:textId="46499E94" w:rsidR="00E9701C" w:rsidRPr="00E9701C" w:rsidRDefault="00E9701C" w:rsidP="00C54CDA">
      <w:pPr>
        <w:pStyle w:val="Heading2"/>
      </w:pPr>
      <w:r w:rsidRPr="00E9701C">
        <w:t>Evidence-based Approaches to Public Health</w:t>
      </w:r>
    </w:p>
    <w:p w14:paraId="5E70205E" w14:textId="50AF12C0" w:rsidR="00E9701C" w:rsidRPr="00E9701C" w:rsidRDefault="00E9701C" w:rsidP="00C54CDA">
      <w:pPr>
        <w:numPr>
          <w:ilvl w:val="0"/>
          <w:numId w:val="6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Apply epidemiological methods to the bre</w:t>
      </w:r>
      <w:r w:rsidR="00C54CDA">
        <w:rPr>
          <w:rFonts w:ascii="Open Sans" w:hAnsi="Open Sans" w:cs="Open Sans"/>
          <w:sz w:val="20"/>
          <w:szCs w:val="20"/>
        </w:rPr>
        <w:t>a</w:t>
      </w:r>
      <w:r w:rsidRPr="00E9701C">
        <w:rPr>
          <w:rFonts w:ascii="Open Sans" w:hAnsi="Open Sans" w:cs="Open Sans"/>
          <w:sz w:val="20"/>
          <w:szCs w:val="20"/>
        </w:rPr>
        <w:t>dth of settings and situations in public health practice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0E969131" w14:textId="676F3C65" w:rsidR="00E9701C" w:rsidRPr="00E9701C" w:rsidRDefault="00E9701C" w:rsidP="00C54CDA">
      <w:pPr>
        <w:numPr>
          <w:ilvl w:val="0"/>
          <w:numId w:val="6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Select quantitative and qualitative data collection methods appropriate for a given public health context</w:t>
      </w:r>
      <w:r w:rsidR="00C54CDA">
        <w:rPr>
          <w:rFonts w:ascii="Open Sans" w:hAnsi="Open Sans" w:cs="Open Sans"/>
          <w:sz w:val="20"/>
          <w:szCs w:val="20"/>
        </w:rPr>
        <w:t>.</w:t>
      </w:r>
      <w:r w:rsidRPr="00E9701C">
        <w:rPr>
          <w:rFonts w:ascii="Open Sans" w:hAnsi="Open Sans" w:cs="Open Sans"/>
          <w:sz w:val="20"/>
          <w:szCs w:val="20"/>
        </w:rPr>
        <w:t xml:space="preserve"> </w:t>
      </w:r>
    </w:p>
    <w:p w14:paraId="414CAC83" w14:textId="55E60D89" w:rsidR="00E9701C" w:rsidRPr="00E9701C" w:rsidRDefault="00E9701C" w:rsidP="00C54CDA">
      <w:pPr>
        <w:numPr>
          <w:ilvl w:val="0"/>
          <w:numId w:val="6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Analyze quantitative and qualitative data using biostatistics, informatics, computer-based programming</w:t>
      </w:r>
      <w:r w:rsidR="00C54CDA">
        <w:rPr>
          <w:rFonts w:ascii="Open Sans" w:hAnsi="Open Sans" w:cs="Open Sans"/>
          <w:sz w:val="20"/>
          <w:szCs w:val="20"/>
        </w:rPr>
        <w:t>,</w:t>
      </w:r>
      <w:r w:rsidRPr="00E9701C">
        <w:rPr>
          <w:rFonts w:ascii="Open Sans" w:hAnsi="Open Sans" w:cs="Open Sans"/>
          <w:sz w:val="20"/>
          <w:szCs w:val="20"/>
        </w:rPr>
        <w:t xml:space="preserve"> and software, as appropriate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358301C5" w14:textId="59B5F350" w:rsidR="00E9701C" w:rsidRPr="00E9701C" w:rsidRDefault="00E9701C" w:rsidP="00C54CDA">
      <w:pPr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Interpret results of data analysis for public health research, policy</w:t>
      </w:r>
      <w:r w:rsidR="00C54CDA">
        <w:rPr>
          <w:rFonts w:ascii="Open Sans" w:hAnsi="Open Sans" w:cs="Open Sans"/>
          <w:sz w:val="20"/>
          <w:szCs w:val="20"/>
        </w:rPr>
        <w:t>,</w:t>
      </w:r>
      <w:r w:rsidRPr="00E9701C">
        <w:rPr>
          <w:rFonts w:ascii="Open Sans" w:hAnsi="Open Sans" w:cs="Open Sans"/>
          <w:sz w:val="20"/>
          <w:szCs w:val="20"/>
        </w:rPr>
        <w:t xml:space="preserve"> or practice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7DE7B6C8" w14:textId="77777777" w:rsidR="00E9701C" w:rsidRPr="00E9701C" w:rsidRDefault="00E9701C" w:rsidP="00C54CDA">
      <w:pPr>
        <w:rPr>
          <w:rFonts w:ascii="Open Sans" w:hAnsi="Open Sans" w:cs="Open Sans"/>
          <w:sz w:val="20"/>
          <w:szCs w:val="20"/>
        </w:rPr>
      </w:pPr>
    </w:p>
    <w:p w14:paraId="3D5C1D27" w14:textId="1155745A" w:rsidR="00E9701C" w:rsidRPr="00E9701C" w:rsidRDefault="00E9701C" w:rsidP="00C54CDA">
      <w:pPr>
        <w:pStyle w:val="Heading2"/>
      </w:pPr>
      <w:r w:rsidRPr="00E9701C">
        <w:t>Public Health &amp; Health Care Systems</w:t>
      </w:r>
    </w:p>
    <w:p w14:paraId="11D73CCF" w14:textId="131D600C" w:rsidR="00E9701C" w:rsidRPr="00E9701C" w:rsidRDefault="00E9701C" w:rsidP="00C54CDA">
      <w:pPr>
        <w:numPr>
          <w:ilvl w:val="0"/>
          <w:numId w:val="6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Compare the organization, structure and function of health care, public health</w:t>
      </w:r>
      <w:r w:rsidR="00C54CDA">
        <w:rPr>
          <w:rFonts w:ascii="Open Sans" w:hAnsi="Open Sans" w:cs="Open Sans"/>
          <w:sz w:val="20"/>
          <w:szCs w:val="20"/>
        </w:rPr>
        <w:t>,</w:t>
      </w:r>
      <w:r w:rsidRPr="00E9701C">
        <w:rPr>
          <w:rFonts w:ascii="Open Sans" w:hAnsi="Open Sans" w:cs="Open Sans"/>
          <w:sz w:val="20"/>
          <w:szCs w:val="20"/>
        </w:rPr>
        <w:t xml:space="preserve"> and regulatory systems across national and international settings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09448A4C" w14:textId="2905657E" w:rsidR="00E9701C" w:rsidRPr="00E9701C" w:rsidRDefault="00E9701C" w:rsidP="00C54CDA">
      <w:pPr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 xml:space="preserve">Discuss </w:t>
      </w:r>
      <w:proofErr w:type="gramStart"/>
      <w:r w:rsidRPr="00E9701C">
        <w:rPr>
          <w:rFonts w:ascii="Open Sans" w:hAnsi="Open Sans" w:cs="Open Sans"/>
          <w:sz w:val="20"/>
          <w:szCs w:val="20"/>
        </w:rPr>
        <w:t>the means by which</w:t>
      </w:r>
      <w:proofErr w:type="gramEnd"/>
      <w:r w:rsidRPr="00E9701C">
        <w:rPr>
          <w:rFonts w:ascii="Open Sans" w:hAnsi="Open Sans" w:cs="Open Sans"/>
          <w:sz w:val="20"/>
          <w:szCs w:val="20"/>
        </w:rPr>
        <w:t xml:space="preserve"> structural bias, social inequities</w:t>
      </w:r>
      <w:r w:rsidR="00C54CDA">
        <w:rPr>
          <w:rFonts w:ascii="Open Sans" w:hAnsi="Open Sans" w:cs="Open Sans"/>
          <w:sz w:val="20"/>
          <w:szCs w:val="20"/>
        </w:rPr>
        <w:t>,</w:t>
      </w:r>
      <w:r w:rsidRPr="00E9701C">
        <w:rPr>
          <w:rFonts w:ascii="Open Sans" w:hAnsi="Open Sans" w:cs="Open Sans"/>
          <w:sz w:val="20"/>
          <w:szCs w:val="20"/>
        </w:rPr>
        <w:t xml:space="preserve"> and racism undermine health and create challenges to achieving health equity at organizational, community</w:t>
      </w:r>
      <w:r w:rsidR="00C54CDA">
        <w:rPr>
          <w:rFonts w:ascii="Open Sans" w:hAnsi="Open Sans" w:cs="Open Sans"/>
          <w:sz w:val="20"/>
          <w:szCs w:val="20"/>
        </w:rPr>
        <w:t>,</w:t>
      </w:r>
      <w:r w:rsidRPr="00E9701C">
        <w:rPr>
          <w:rFonts w:ascii="Open Sans" w:hAnsi="Open Sans" w:cs="Open Sans"/>
          <w:sz w:val="20"/>
          <w:szCs w:val="20"/>
        </w:rPr>
        <w:t xml:space="preserve"> and societal levels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257A48D2" w14:textId="77777777" w:rsidR="00E9701C" w:rsidRPr="00E9701C" w:rsidRDefault="00E9701C" w:rsidP="00C54CDA">
      <w:pPr>
        <w:rPr>
          <w:rFonts w:ascii="Open Sans" w:hAnsi="Open Sans" w:cs="Open Sans"/>
          <w:sz w:val="20"/>
          <w:szCs w:val="20"/>
        </w:rPr>
      </w:pPr>
    </w:p>
    <w:p w14:paraId="5F487781" w14:textId="2E0EA9E1" w:rsidR="00E9701C" w:rsidRPr="00E9701C" w:rsidRDefault="00E9701C" w:rsidP="00C54CDA">
      <w:pPr>
        <w:pStyle w:val="Heading2"/>
      </w:pPr>
      <w:r w:rsidRPr="00E9701C">
        <w:t>Planning &amp; Management to Promote Health</w:t>
      </w:r>
    </w:p>
    <w:p w14:paraId="7A1D7A2F" w14:textId="330A64F2" w:rsidR="00E9701C" w:rsidRPr="00E9701C" w:rsidRDefault="00E9701C" w:rsidP="00C54CDA">
      <w:pPr>
        <w:numPr>
          <w:ilvl w:val="0"/>
          <w:numId w:val="6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Assess population needs, assets and capacities that affect communities’ health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57E5539C" w14:textId="219F2709" w:rsidR="00E9701C" w:rsidRPr="00E9701C" w:rsidRDefault="00E9701C" w:rsidP="00C54CDA">
      <w:pPr>
        <w:numPr>
          <w:ilvl w:val="0"/>
          <w:numId w:val="6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Apply awareness of cultural values and practices to the design or implementation of public health policies or programs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13C56F4D" w14:textId="614D3A0A" w:rsidR="00E9701C" w:rsidRPr="00E9701C" w:rsidRDefault="00E9701C" w:rsidP="00C54CDA">
      <w:pPr>
        <w:numPr>
          <w:ilvl w:val="0"/>
          <w:numId w:val="6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Design a population-based policy, program, project</w:t>
      </w:r>
      <w:r w:rsidR="00C54CDA">
        <w:rPr>
          <w:rFonts w:ascii="Open Sans" w:hAnsi="Open Sans" w:cs="Open Sans"/>
          <w:sz w:val="20"/>
          <w:szCs w:val="20"/>
        </w:rPr>
        <w:t>,</w:t>
      </w:r>
      <w:r w:rsidRPr="00E9701C">
        <w:rPr>
          <w:rFonts w:ascii="Open Sans" w:hAnsi="Open Sans" w:cs="Open Sans"/>
          <w:sz w:val="20"/>
          <w:szCs w:val="20"/>
        </w:rPr>
        <w:t xml:space="preserve"> or intervention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184B9878" w14:textId="41672277" w:rsidR="00E9701C" w:rsidRPr="00E9701C" w:rsidRDefault="00E9701C" w:rsidP="00C54CDA">
      <w:pPr>
        <w:numPr>
          <w:ilvl w:val="0"/>
          <w:numId w:val="6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Explain basic principles and tools of budget and resource management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2724EF9D" w14:textId="5CBC064F" w:rsidR="00E9701C" w:rsidRPr="00E9701C" w:rsidRDefault="00E9701C" w:rsidP="00C54CDA">
      <w:pPr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Select methods to evaluate public health programs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4F092078" w14:textId="77777777" w:rsidR="00E9701C" w:rsidRPr="00E9701C" w:rsidRDefault="00E9701C" w:rsidP="00C54CDA">
      <w:pPr>
        <w:rPr>
          <w:rFonts w:ascii="Open Sans" w:hAnsi="Open Sans" w:cs="Open Sans"/>
          <w:sz w:val="20"/>
          <w:szCs w:val="20"/>
        </w:rPr>
      </w:pPr>
    </w:p>
    <w:p w14:paraId="2C2F6B8B" w14:textId="0397DE74" w:rsidR="00E9701C" w:rsidRPr="00E9701C" w:rsidRDefault="00E9701C" w:rsidP="00C54CDA">
      <w:pPr>
        <w:pStyle w:val="Heading2"/>
      </w:pPr>
      <w:r w:rsidRPr="00E9701C">
        <w:t>Policy in Public Health</w:t>
      </w:r>
    </w:p>
    <w:p w14:paraId="323D8611" w14:textId="3830FB54" w:rsidR="00E9701C" w:rsidRPr="00E9701C" w:rsidRDefault="00E9701C" w:rsidP="00C54CDA">
      <w:pPr>
        <w:numPr>
          <w:ilvl w:val="0"/>
          <w:numId w:val="6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Discuss multiple dimensions of the policy-making process, including the roles of ethics and evidence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7D4D1A75" w14:textId="4862C4B8" w:rsidR="00E9701C" w:rsidRPr="00E9701C" w:rsidRDefault="00E9701C" w:rsidP="00C54CDA">
      <w:pPr>
        <w:numPr>
          <w:ilvl w:val="0"/>
          <w:numId w:val="6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Propose strategies to identify stakeholders and build coalitions and partnerships for influencing public health outcomes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11FCE402" w14:textId="743DC714" w:rsidR="00E9701C" w:rsidRPr="00E9701C" w:rsidRDefault="00E9701C" w:rsidP="00C54CDA">
      <w:pPr>
        <w:numPr>
          <w:ilvl w:val="0"/>
          <w:numId w:val="6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Advocate for political, social</w:t>
      </w:r>
      <w:r w:rsidR="00C54CDA">
        <w:rPr>
          <w:rFonts w:ascii="Open Sans" w:hAnsi="Open Sans" w:cs="Open Sans"/>
          <w:sz w:val="20"/>
          <w:szCs w:val="20"/>
        </w:rPr>
        <w:t>,</w:t>
      </w:r>
      <w:r w:rsidRPr="00E9701C">
        <w:rPr>
          <w:rFonts w:ascii="Open Sans" w:hAnsi="Open Sans" w:cs="Open Sans"/>
          <w:sz w:val="20"/>
          <w:szCs w:val="20"/>
        </w:rPr>
        <w:t xml:space="preserve"> or economic policies and programs that will improve health in diverse populations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2DC3CA9D" w14:textId="2335B03C" w:rsidR="00E9701C" w:rsidRPr="00E9701C" w:rsidRDefault="00E9701C" w:rsidP="00C54CDA">
      <w:pPr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Evaluate policies for their impact on public health and health equity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4B40B11E" w14:textId="77777777" w:rsidR="00E9701C" w:rsidRPr="00E9701C" w:rsidRDefault="00E9701C" w:rsidP="00C54CDA">
      <w:pPr>
        <w:rPr>
          <w:rFonts w:ascii="Open Sans" w:hAnsi="Open Sans" w:cs="Open Sans"/>
          <w:sz w:val="20"/>
          <w:szCs w:val="20"/>
        </w:rPr>
      </w:pPr>
    </w:p>
    <w:p w14:paraId="0BD79BB3" w14:textId="5DB6BBA5" w:rsidR="00E9701C" w:rsidRPr="00E9701C" w:rsidRDefault="00E9701C" w:rsidP="00C54CDA">
      <w:pPr>
        <w:pStyle w:val="Heading2"/>
      </w:pPr>
      <w:r w:rsidRPr="00E9701C">
        <w:t>Leadership</w:t>
      </w:r>
    </w:p>
    <w:p w14:paraId="697CE6A9" w14:textId="44A257D4" w:rsidR="00E9701C" w:rsidRPr="00E9701C" w:rsidRDefault="00E9701C" w:rsidP="00C54CDA">
      <w:pPr>
        <w:numPr>
          <w:ilvl w:val="0"/>
          <w:numId w:val="6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Apply principles of leadership, governance</w:t>
      </w:r>
      <w:r w:rsidR="00C54CDA">
        <w:rPr>
          <w:rFonts w:ascii="Open Sans" w:hAnsi="Open Sans" w:cs="Open Sans"/>
          <w:sz w:val="20"/>
          <w:szCs w:val="20"/>
        </w:rPr>
        <w:t>,</w:t>
      </w:r>
      <w:r w:rsidRPr="00E9701C">
        <w:rPr>
          <w:rFonts w:ascii="Open Sans" w:hAnsi="Open Sans" w:cs="Open Sans"/>
          <w:sz w:val="20"/>
          <w:szCs w:val="20"/>
        </w:rPr>
        <w:t xml:space="preserve"> and management, which include creating a vision, empowering others, fostering collaboration</w:t>
      </w:r>
      <w:r w:rsidR="00C54CDA">
        <w:rPr>
          <w:rFonts w:ascii="Open Sans" w:hAnsi="Open Sans" w:cs="Open Sans"/>
          <w:sz w:val="20"/>
          <w:szCs w:val="20"/>
        </w:rPr>
        <w:t>,</w:t>
      </w:r>
      <w:r w:rsidRPr="00E9701C">
        <w:rPr>
          <w:rFonts w:ascii="Open Sans" w:hAnsi="Open Sans" w:cs="Open Sans"/>
          <w:sz w:val="20"/>
          <w:szCs w:val="20"/>
        </w:rPr>
        <w:t xml:space="preserve"> and guiding decision making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77A9C9EB" w14:textId="720DA98A" w:rsidR="00E9701C" w:rsidRPr="00E9701C" w:rsidRDefault="00E9701C" w:rsidP="00C54CDA">
      <w:pPr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Apply negotiation and mediation skills to address organizational or community challenges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47B4251F" w14:textId="77777777" w:rsidR="00E9701C" w:rsidRPr="00E9701C" w:rsidRDefault="00E9701C" w:rsidP="00C54CDA">
      <w:pPr>
        <w:rPr>
          <w:rFonts w:ascii="Open Sans" w:hAnsi="Open Sans" w:cs="Open Sans"/>
          <w:sz w:val="20"/>
          <w:szCs w:val="20"/>
        </w:rPr>
      </w:pPr>
    </w:p>
    <w:p w14:paraId="6500EDB3" w14:textId="112E00FB" w:rsidR="00E9701C" w:rsidRPr="00E9701C" w:rsidRDefault="00E9701C" w:rsidP="00C54CDA">
      <w:pPr>
        <w:pStyle w:val="Heading2"/>
      </w:pPr>
      <w:r w:rsidRPr="00E9701C">
        <w:t>Communication</w:t>
      </w:r>
    </w:p>
    <w:p w14:paraId="6FABEB41" w14:textId="2CE85BC0" w:rsidR="00E9701C" w:rsidRPr="00E9701C" w:rsidRDefault="00E9701C" w:rsidP="00C54CDA">
      <w:pPr>
        <w:numPr>
          <w:ilvl w:val="0"/>
          <w:numId w:val="6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Select communication strategies for different audiences and sectors</w:t>
      </w:r>
      <w:r w:rsidR="00C54CDA">
        <w:rPr>
          <w:rFonts w:ascii="Open Sans" w:hAnsi="Open Sans" w:cs="Open Sans"/>
          <w:sz w:val="20"/>
          <w:szCs w:val="20"/>
        </w:rPr>
        <w:t>.</w:t>
      </w:r>
      <w:r w:rsidRPr="00E9701C">
        <w:rPr>
          <w:rFonts w:ascii="Open Sans" w:hAnsi="Open Sans" w:cs="Open Sans"/>
          <w:sz w:val="20"/>
          <w:szCs w:val="20"/>
        </w:rPr>
        <w:t xml:space="preserve"> </w:t>
      </w:r>
    </w:p>
    <w:p w14:paraId="316D06CA" w14:textId="590EAA48" w:rsidR="00E9701C" w:rsidRPr="00E9701C" w:rsidRDefault="00E9701C" w:rsidP="00C54CDA">
      <w:pPr>
        <w:numPr>
          <w:ilvl w:val="0"/>
          <w:numId w:val="6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Communicate audience-appropriate public health content, both in writing and through oral presentation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3EAA35B2" w14:textId="0BD84F9D" w:rsidR="00E9701C" w:rsidRPr="00E9701C" w:rsidRDefault="00E9701C" w:rsidP="00C54CDA">
      <w:pPr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Describe the importance of cultural competence in communicating public health content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22DABDFD" w14:textId="77777777" w:rsidR="00E9701C" w:rsidRPr="00E9701C" w:rsidRDefault="00E9701C" w:rsidP="00C54CDA">
      <w:pPr>
        <w:rPr>
          <w:rFonts w:ascii="Open Sans" w:hAnsi="Open Sans" w:cs="Open Sans"/>
          <w:sz w:val="20"/>
          <w:szCs w:val="20"/>
        </w:rPr>
      </w:pPr>
    </w:p>
    <w:p w14:paraId="3CB761F6" w14:textId="0472EAE4" w:rsidR="00E9701C" w:rsidRPr="00E9701C" w:rsidRDefault="00E9701C" w:rsidP="00C54CDA">
      <w:pPr>
        <w:pStyle w:val="Heading2"/>
      </w:pPr>
      <w:r w:rsidRPr="00E9701C">
        <w:t>Interprofessional Practice</w:t>
      </w:r>
    </w:p>
    <w:p w14:paraId="6235E60B" w14:textId="5D87458E" w:rsidR="00E9701C" w:rsidRPr="00E9701C" w:rsidRDefault="00E9701C" w:rsidP="00C54CDA">
      <w:pPr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Perform effectively on interprofessional teams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48C71F5E" w14:textId="77777777" w:rsidR="00E9701C" w:rsidRPr="00E9701C" w:rsidRDefault="00E9701C" w:rsidP="00C54CDA">
      <w:pPr>
        <w:rPr>
          <w:rFonts w:ascii="Open Sans" w:hAnsi="Open Sans" w:cs="Open Sans"/>
          <w:sz w:val="20"/>
          <w:szCs w:val="20"/>
        </w:rPr>
      </w:pPr>
    </w:p>
    <w:p w14:paraId="1A0B3E28" w14:textId="77777777" w:rsidR="00E9701C" w:rsidRPr="00E9701C" w:rsidRDefault="00E9701C" w:rsidP="00C54CDA">
      <w:pPr>
        <w:pStyle w:val="Heading2"/>
      </w:pPr>
      <w:r w:rsidRPr="00E9701C">
        <w:t xml:space="preserve">Systems Thinking </w:t>
      </w:r>
    </w:p>
    <w:p w14:paraId="3C5C3250" w14:textId="519A79BB" w:rsidR="00E9701C" w:rsidRPr="00E9701C" w:rsidRDefault="00E9701C" w:rsidP="00C54CDA">
      <w:pPr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Apply systems thinking tools to a public health issue</w:t>
      </w:r>
      <w:r w:rsidR="00C54CDA">
        <w:rPr>
          <w:rFonts w:ascii="Open Sans" w:hAnsi="Open Sans" w:cs="Open Sans"/>
          <w:sz w:val="20"/>
          <w:szCs w:val="20"/>
        </w:rPr>
        <w:t>.</w:t>
      </w:r>
    </w:p>
    <w:p w14:paraId="56BA143A" w14:textId="2072ADDA" w:rsidR="00E9701C" w:rsidRPr="00E9701C" w:rsidRDefault="00E9701C" w:rsidP="00C54CDA">
      <w:pPr>
        <w:pStyle w:val="Heading1"/>
      </w:pPr>
      <w:r w:rsidRPr="00E9701C">
        <w:rPr>
          <w:rFonts w:ascii="Open Sans" w:hAnsi="Open Sans" w:cs="Open Sans"/>
          <w:b/>
          <w:bCs/>
          <w:sz w:val="20"/>
          <w:szCs w:val="20"/>
        </w:rPr>
        <w:br w:type="page"/>
      </w:r>
      <w:r w:rsidRPr="00E9701C">
        <w:lastRenderedPageBreak/>
        <w:t>APPENDIX B</w:t>
      </w:r>
      <w:r>
        <w:t>:</w:t>
      </w:r>
      <w:r w:rsidRPr="00E9701C">
        <w:t xml:space="preserve"> NSP MPH CONCENTRATION COMPETENCIES</w:t>
      </w:r>
    </w:p>
    <w:p w14:paraId="3BA6E64A" w14:textId="77777777" w:rsidR="00E9701C" w:rsidRPr="00E9701C" w:rsidRDefault="00E9701C" w:rsidP="00C54CDA">
      <w:pPr>
        <w:numPr>
          <w:ilvl w:val="0"/>
          <w:numId w:val="8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Apply knowledge of human nutrient requirements in relation to genetics, metabolic pathways, and physiological function across the life course.</w:t>
      </w:r>
    </w:p>
    <w:p w14:paraId="0CDD69F8" w14:textId="77777777" w:rsidR="00E9701C" w:rsidRPr="00E9701C" w:rsidRDefault="00E9701C" w:rsidP="00C54CDA">
      <w:pPr>
        <w:numPr>
          <w:ilvl w:val="0"/>
          <w:numId w:val="8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Assess nutritional status of individuals and groups.</w:t>
      </w:r>
    </w:p>
    <w:p w14:paraId="253714B4" w14:textId="77777777" w:rsidR="00E9701C" w:rsidRPr="00E9701C" w:rsidRDefault="00E9701C" w:rsidP="00C54CDA">
      <w:pPr>
        <w:numPr>
          <w:ilvl w:val="0"/>
          <w:numId w:val="8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Appraise how nutritional factors across the lifespan are linked to non-communicable diseases (NCD) and quality of life.</w:t>
      </w:r>
    </w:p>
    <w:p w14:paraId="4D220D6A" w14:textId="77777777" w:rsidR="00E9701C" w:rsidRPr="00E9701C" w:rsidRDefault="00E9701C" w:rsidP="00C54CDA">
      <w:pPr>
        <w:numPr>
          <w:ilvl w:val="0"/>
          <w:numId w:val="8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Apply appropriate public health frameworks and methodologies to address a public health nutrition problem.</w:t>
      </w:r>
    </w:p>
    <w:p w14:paraId="2E69750C" w14:textId="77777777" w:rsidR="00E9701C" w:rsidRPr="00E9701C" w:rsidRDefault="00E9701C" w:rsidP="00C54CDA">
      <w:pPr>
        <w:numPr>
          <w:ilvl w:val="0"/>
          <w:numId w:val="8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Critique public health practice decisions and nutrition policy development.</w:t>
      </w:r>
    </w:p>
    <w:p w14:paraId="1EBC2986" w14:textId="1BB99912" w:rsidR="00E9701C" w:rsidRPr="00E9701C" w:rsidRDefault="00E9701C" w:rsidP="00C54CDA">
      <w:pPr>
        <w:numPr>
          <w:ilvl w:val="0"/>
          <w:numId w:val="8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Describe the basic components and determinants of the U</w:t>
      </w:r>
      <w:r w:rsidR="00482E1F">
        <w:rPr>
          <w:rFonts w:ascii="Open Sans" w:hAnsi="Open Sans" w:cs="Open Sans"/>
          <w:sz w:val="20"/>
          <w:szCs w:val="20"/>
        </w:rPr>
        <w:t>.</w:t>
      </w:r>
      <w:r w:rsidRPr="00E9701C">
        <w:rPr>
          <w:rFonts w:ascii="Open Sans" w:hAnsi="Open Sans" w:cs="Open Sans"/>
          <w:sz w:val="20"/>
          <w:szCs w:val="20"/>
        </w:rPr>
        <w:t>S</w:t>
      </w:r>
      <w:r w:rsidR="00482E1F">
        <w:rPr>
          <w:rFonts w:ascii="Open Sans" w:hAnsi="Open Sans" w:cs="Open Sans"/>
          <w:sz w:val="20"/>
          <w:szCs w:val="20"/>
        </w:rPr>
        <w:t>.</w:t>
      </w:r>
      <w:r w:rsidRPr="00E9701C">
        <w:rPr>
          <w:rFonts w:ascii="Open Sans" w:hAnsi="Open Sans" w:cs="Open Sans"/>
          <w:sz w:val="20"/>
          <w:szCs w:val="20"/>
        </w:rPr>
        <w:t xml:space="preserve"> food and nutrition systems.</w:t>
      </w:r>
    </w:p>
    <w:p w14:paraId="3391BD31" w14:textId="77777777" w:rsidR="00E9701C" w:rsidRPr="00E9701C" w:rsidRDefault="00E9701C" w:rsidP="00C54CDA">
      <w:pPr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 xml:space="preserve">Recognize </w:t>
      </w:r>
      <w:proofErr w:type="gramStart"/>
      <w:r w:rsidRPr="00E9701C">
        <w:rPr>
          <w:rFonts w:ascii="Open Sans" w:hAnsi="Open Sans" w:cs="Open Sans"/>
          <w:sz w:val="20"/>
          <w:szCs w:val="20"/>
        </w:rPr>
        <w:t>the means by which</w:t>
      </w:r>
      <w:proofErr w:type="gramEnd"/>
      <w:r w:rsidRPr="00E9701C">
        <w:rPr>
          <w:rFonts w:ascii="Open Sans" w:hAnsi="Open Sans" w:cs="Open Sans"/>
          <w:sz w:val="20"/>
          <w:szCs w:val="20"/>
        </w:rPr>
        <w:t xml:space="preserve"> social inequities and racism, generated by power and privilege, undermine nutritional health.</w:t>
      </w:r>
    </w:p>
    <w:p w14:paraId="07C08DE3" w14:textId="77777777" w:rsidR="00E9701C" w:rsidRPr="00E9701C" w:rsidRDefault="00E9701C" w:rsidP="00C54CDA">
      <w:pPr>
        <w:rPr>
          <w:rFonts w:ascii="Open Sans" w:hAnsi="Open Sans" w:cs="Open Sans"/>
          <w:b/>
          <w:bCs/>
          <w:sz w:val="20"/>
          <w:szCs w:val="20"/>
        </w:rPr>
      </w:pPr>
      <w:r w:rsidRPr="00E9701C">
        <w:rPr>
          <w:rFonts w:ascii="Open Sans" w:hAnsi="Open Sans" w:cs="Open Sans"/>
          <w:b/>
          <w:bCs/>
          <w:sz w:val="20"/>
          <w:szCs w:val="20"/>
        </w:rPr>
        <w:br w:type="page"/>
      </w:r>
    </w:p>
    <w:p w14:paraId="010FE8DA" w14:textId="69BD2AC0" w:rsidR="00E9701C" w:rsidRPr="00E9701C" w:rsidRDefault="00E9701C" w:rsidP="00C54CDA">
      <w:pPr>
        <w:pStyle w:val="Heading1"/>
      </w:pPr>
      <w:r w:rsidRPr="00E9701C">
        <w:lastRenderedPageBreak/>
        <w:t>APPENDIX C</w:t>
      </w:r>
      <w:r>
        <w:t>:</w:t>
      </w:r>
      <w:r w:rsidRPr="00E9701C">
        <w:t xml:space="preserve"> NSP MS CONCENTRATION COMPETENCIES</w:t>
      </w:r>
    </w:p>
    <w:p w14:paraId="5A64AD30" w14:textId="77777777" w:rsidR="00E9701C" w:rsidRPr="00E9701C" w:rsidRDefault="00E9701C" w:rsidP="00482E1F">
      <w:pPr>
        <w:numPr>
          <w:ilvl w:val="0"/>
          <w:numId w:val="7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Apply knowledge of human nutrient requirements in relation to metabolism, physiology, and pathophysiology across the life course.</w:t>
      </w:r>
    </w:p>
    <w:p w14:paraId="6354FAE7" w14:textId="77777777" w:rsidR="00E9701C" w:rsidRPr="00E9701C" w:rsidRDefault="00E9701C" w:rsidP="00482E1F">
      <w:pPr>
        <w:numPr>
          <w:ilvl w:val="0"/>
          <w:numId w:val="7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Assess nutritional status of individuals and groups.</w:t>
      </w:r>
    </w:p>
    <w:p w14:paraId="4E2A6DDF" w14:textId="77777777" w:rsidR="00E9701C" w:rsidRPr="00E9701C" w:rsidRDefault="00E9701C" w:rsidP="00482E1F">
      <w:pPr>
        <w:numPr>
          <w:ilvl w:val="0"/>
          <w:numId w:val="7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Appraise how nutritional factors across the lifespan are linked to non-communicable diseases (NCD).</w:t>
      </w:r>
    </w:p>
    <w:p w14:paraId="4CC5EAD0" w14:textId="77777777" w:rsidR="00E9701C" w:rsidRPr="00E9701C" w:rsidRDefault="00E9701C" w:rsidP="00482E1F">
      <w:pPr>
        <w:numPr>
          <w:ilvl w:val="0"/>
          <w:numId w:val="7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Synthesize human nutrition research for application to health.</w:t>
      </w:r>
    </w:p>
    <w:p w14:paraId="5FCE0F7E" w14:textId="77777777" w:rsidR="00E9701C" w:rsidRPr="00E9701C" w:rsidRDefault="00E9701C" w:rsidP="00482E1F">
      <w:pPr>
        <w:numPr>
          <w:ilvl w:val="0"/>
          <w:numId w:val="7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Develop an informed position on a nutrition-related topic.</w:t>
      </w:r>
    </w:p>
    <w:p w14:paraId="7F353E1E" w14:textId="0C079C25" w:rsidR="00E9701C" w:rsidRPr="00E9701C" w:rsidRDefault="00E9701C" w:rsidP="00482E1F">
      <w:pPr>
        <w:numPr>
          <w:ilvl w:val="0"/>
          <w:numId w:val="7"/>
        </w:numPr>
        <w:spacing w:after="60"/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>Describe how individuals are impacted by U</w:t>
      </w:r>
      <w:r w:rsidR="00482E1F">
        <w:rPr>
          <w:rFonts w:ascii="Open Sans" w:hAnsi="Open Sans" w:cs="Open Sans"/>
          <w:sz w:val="20"/>
          <w:szCs w:val="20"/>
        </w:rPr>
        <w:t>.</w:t>
      </w:r>
      <w:r w:rsidRPr="00E9701C">
        <w:rPr>
          <w:rFonts w:ascii="Open Sans" w:hAnsi="Open Sans" w:cs="Open Sans"/>
          <w:sz w:val="20"/>
          <w:szCs w:val="20"/>
        </w:rPr>
        <w:t>S</w:t>
      </w:r>
      <w:r w:rsidR="00482E1F">
        <w:rPr>
          <w:rFonts w:ascii="Open Sans" w:hAnsi="Open Sans" w:cs="Open Sans"/>
          <w:sz w:val="20"/>
          <w:szCs w:val="20"/>
        </w:rPr>
        <w:t>.</w:t>
      </w:r>
      <w:r w:rsidRPr="00E9701C">
        <w:rPr>
          <w:rFonts w:ascii="Open Sans" w:hAnsi="Open Sans" w:cs="Open Sans"/>
          <w:sz w:val="20"/>
          <w:szCs w:val="20"/>
        </w:rPr>
        <w:t xml:space="preserve"> food and public health nutrition systems.</w:t>
      </w:r>
    </w:p>
    <w:p w14:paraId="389D13F0" w14:textId="77777777" w:rsidR="00E9701C" w:rsidRPr="00E9701C" w:rsidRDefault="00E9701C" w:rsidP="00C54CDA">
      <w:pPr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E9701C">
        <w:rPr>
          <w:rFonts w:ascii="Open Sans" w:hAnsi="Open Sans" w:cs="Open Sans"/>
          <w:sz w:val="20"/>
          <w:szCs w:val="20"/>
        </w:rPr>
        <w:t xml:space="preserve">Recognize </w:t>
      </w:r>
      <w:proofErr w:type="gramStart"/>
      <w:r w:rsidRPr="00E9701C">
        <w:rPr>
          <w:rFonts w:ascii="Open Sans" w:hAnsi="Open Sans" w:cs="Open Sans"/>
          <w:sz w:val="20"/>
          <w:szCs w:val="20"/>
        </w:rPr>
        <w:t>the means by which</w:t>
      </w:r>
      <w:proofErr w:type="gramEnd"/>
      <w:r w:rsidRPr="00E9701C">
        <w:rPr>
          <w:rFonts w:ascii="Open Sans" w:hAnsi="Open Sans" w:cs="Open Sans"/>
          <w:sz w:val="20"/>
          <w:szCs w:val="20"/>
        </w:rPr>
        <w:t xml:space="preserve"> social inequities and racism, generated by power and privilege, undermine nutritional health.</w:t>
      </w:r>
    </w:p>
    <w:p w14:paraId="2A8CD930" w14:textId="77777777" w:rsidR="00A2133C" w:rsidRPr="004045EE" w:rsidRDefault="00A2133C" w:rsidP="00C54CDA">
      <w:pPr>
        <w:rPr>
          <w:rFonts w:ascii="Open Sans" w:hAnsi="Open Sans" w:cs="Open Sans"/>
          <w:sz w:val="20"/>
          <w:szCs w:val="20"/>
        </w:rPr>
      </w:pPr>
    </w:p>
    <w:sectPr w:rsidR="00A2133C" w:rsidRPr="004045EE" w:rsidSect="00C54CDA">
      <w:headerReference w:type="first" r:id="rId11"/>
      <w:footerReference w:type="first" r:id="rId12"/>
      <w:type w:val="continuous"/>
      <w:pgSz w:w="12240" w:h="15840"/>
      <w:pgMar w:top="720" w:right="720" w:bottom="576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103F" w14:textId="77777777" w:rsidR="000F544D" w:rsidRDefault="000F544D" w:rsidP="00FD182F">
      <w:r>
        <w:separator/>
      </w:r>
    </w:p>
  </w:endnote>
  <w:endnote w:type="continuationSeparator" w:id="0">
    <w:p w14:paraId="1ADD6278" w14:textId="77777777" w:rsidR="000F544D" w:rsidRDefault="000F544D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E930" w14:textId="6402A15F" w:rsidR="004045EE" w:rsidRPr="004045EE" w:rsidRDefault="004045EE" w:rsidP="004045EE">
    <w:pPr>
      <w:pStyle w:val="Footer"/>
      <w:jc w:val="right"/>
      <w:rPr>
        <w:rFonts w:cs="Open Sans"/>
        <w:color w:val="808080" w:themeColor="background1" w:themeShade="80"/>
        <w:sz w:val="16"/>
        <w:szCs w:val="16"/>
      </w:rPr>
    </w:pPr>
    <w:r w:rsidRPr="00A13565">
      <w:rPr>
        <w:rFonts w:cs="Open Sans"/>
        <w:color w:val="808080" w:themeColor="background1" w:themeShade="80"/>
        <w:sz w:val="16"/>
        <w:szCs w:val="16"/>
      </w:rPr>
      <w:t>Updated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1496" w14:textId="77777777" w:rsidR="000F544D" w:rsidRDefault="000F544D" w:rsidP="00FD182F">
      <w:r>
        <w:separator/>
      </w:r>
    </w:p>
  </w:footnote>
  <w:footnote w:type="continuationSeparator" w:id="0">
    <w:p w14:paraId="5400A343" w14:textId="77777777" w:rsidR="000F544D" w:rsidRDefault="000F544D" w:rsidP="00F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A4E8" w14:textId="73B4BD45" w:rsidR="004045EE" w:rsidRDefault="004045EE" w:rsidP="004045EE">
    <w:pPr>
      <w:pStyle w:val="Header"/>
    </w:pPr>
    <w:r w:rsidRPr="006A78E1">
      <w:rPr>
        <w:rFonts w:ascii="Open Sans" w:hAnsi="Open Sans" w:cs="Open Sans"/>
        <w:noProof/>
      </w:rPr>
      <w:drawing>
        <wp:inline distT="0" distB="0" distL="0" distR="0" wp14:anchorId="77CDEE0F" wp14:editId="3232A82A">
          <wp:extent cx="4414158" cy="457200"/>
          <wp:effectExtent l="0" t="0" r="571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415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5242C" w14:textId="77777777" w:rsidR="004045EE" w:rsidRPr="004045EE" w:rsidRDefault="004045EE" w:rsidP="004045EE">
    <w:pPr>
      <w:pStyle w:val="Header"/>
      <w:rPr>
        <w:rFonts w:ascii="Open Sans" w:hAnsi="Open Sans" w:cs="Open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EB0AF3"/>
    <w:multiLevelType w:val="hybridMultilevel"/>
    <w:tmpl w:val="570824D8"/>
    <w:lvl w:ilvl="0" w:tplc="F40C0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23E1E"/>
    <w:multiLevelType w:val="multilevel"/>
    <w:tmpl w:val="A696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5B5582"/>
    <w:multiLevelType w:val="multilevel"/>
    <w:tmpl w:val="8ED4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3299069">
    <w:abstractNumId w:val="0"/>
  </w:num>
  <w:num w:numId="2" w16cid:durableId="435060031">
    <w:abstractNumId w:val="7"/>
  </w:num>
  <w:num w:numId="3" w16cid:durableId="1973709669">
    <w:abstractNumId w:val="5"/>
  </w:num>
  <w:num w:numId="4" w16cid:durableId="1446534763">
    <w:abstractNumId w:val="2"/>
  </w:num>
  <w:num w:numId="5" w16cid:durableId="1509252208">
    <w:abstractNumId w:val="1"/>
  </w:num>
  <w:num w:numId="6" w16cid:durableId="399838342">
    <w:abstractNumId w:val="3"/>
  </w:num>
  <w:num w:numId="7" w16cid:durableId="1320690799">
    <w:abstractNumId w:val="6"/>
  </w:num>
  <w:num w:numId="8" w16cid:durableId="1967540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D"/>
    <w:rsid w:val="0000131C"/>
    <w:rsid w:val="00044D1A"/>
    <w:rsid w:val="00055339"/>
    <w:rsid w:val="000A442C"/>
    <w:rsid w:val="000B086C"/>
    <w:rsid w:val="000B39F2"/>
    <w:rsid w:val="000D0FBD"/>
    <w:rsid w:val="000F544D"/>
    <w:rsid w:val="00117784"/>
    <w:rsid w:val="00150DF4"/>
    <w:rsid w:val="00171AE7"/>
    <w:rsid w:val="001836EE"/>
    <w:rsid w:val="001D19A2"/>
    <w:rsid w:val="001E7FE2"/>
    <w:rsid w:val="002048B0"/>
    <w:rsid w:val="00216877"/>
    <w:rsid w:val="002667E5"/>
    <w:rsid w:val="0028004D"/>
    <w:rsid w:val="002A1AD6"/>
    <w:rsid w:val="002A3D12"/>
    <w:rsid w:val="002A5FC0"/>
    <w:rsid w:val="003032BD"/>
    <w:rsid w:val="003670FA"/>
    <w:rsid w:val="00367CD2"/>
    <w:rsid w:val="003778BC"/>
    <w:rsid w:val="003963C8"/>
    <w:rsid w:val="003B583F"/>
    <w:rsid w:val="004003C4"/>
    <w:rsid w:val="00402FC8"/>
    <w:rsid w:val="004045EE"/>
    <w:rsid w:val="004351B1"/>
    <w:rsid w:val="0044196D"/>
    <w:rsid w:val="00482E1F"/>
    <w:rsid w:val="00484AAD"/>
    <w:rsid w:val="00490709"/>
    <w:rsid w:val="004F36C0"/>
    <w:rsid w:val="004F6298"/>
    <w:rsid w:val="00514040"/>
    <w:rsid w:val="00541DF5"/>
    <w:rsid w:val="0054780F"/>
    <w:rsid w:val="00555718"/>
    <w:rsid w:val="005E5852"/>
    <w:rsid w:val="006025C9"/>
    <w:rsid w:val="00650212"/>
    <w:rsid w:val="006A61FC"/>
    <w:rsid w:val="006A78E1"/>
    <w:rsid w:val="006E1EC6"/>
    <w:rsid w:val="006E7D6A"/>
    <w:rsid w:val="0073313D"/>
    <w:rsid w:val="00785FC2"/>
    <w:rsid w:val="007A7EBC"/>
    <w:rsid w:val="007B05FC"/>
    <w:rsid w:val="007C010C"/>
    <w:rsid w:val="007E34D8"/>
    <w:rsid w:val="007E6CF1"/>
    <w:rsid w:val="007F00AA"/>
    <w:rsid w:val="0086263D"/>
    <w:rsid w:val="0089794D"/>
    <w:rsid w:val="008A52A8"/>
    <w:rsid w:val="008D0353"/>
    <w:rsid w:val="00946BBC"/>
    <w:rsid w:val="00960963"/>
    <w:rsid w:val="00970A27"/>
    <w:rsid w:val="00976BBA"/>
    <w:rsid w:val="009C4283"/>
    <w:rsid w:val="009F6E50"/>
    <w:rsid w:val="00A05784"/>
    <w:rsid w:val="00A13CDE"/>
    <w:rsid w:val="00A2133C"/>
    <w:rsid w:val="00A24CCF"/>
    <w:rsid w:val="00A70002"/>
    <w:rsid w:val="00AC0FD4"/>
    <w:rsid w:val="00B124A9"/>
    <w:rsid w:val="00BA747A"/>
    <w:rsid w:val="00BD7469"/>
    <w:rsid w:val="00C35A49"/>
    <w:rsid w:val="00C519AC"/>
    <w:rsid w:val="00C54CDA"/>
    <w:rsid w:val="00C62169"/>
    <w:rsid w:val="00C91D03"/>
    <w:rsid w:val="00CB5226"/>
    <w:rsid w:val="00D378B1"/>
    <w:rsid w:val="00D42FA4"/>
    <w:rsid w:val="00D6469B"/>
    <w:rsid w:val="00D77CDB"/>
    <w:rsid w:val="00D829C4"/>
    <w:rsid w:val="00D85067"/>
    <w:rsid w:val="00DB6689"/>
    <w:rsid w:val="00DC7595"/>
    <w:rsid w:val="00E14B29"/>
    <w:rsid w:val="00E50FF1"/>
    <w:rsid w:val="00E77D1E"/>
    <w:rsid w:val="00E843AC"/>
    <w:rsid w:val="00E9701C"/>
    <w:rsid w:val="00F42F02"/>
    <w:rsid w:val="00F83ED3"/>
    <w:rsid w:val="00FA6720"/>
    <w:rsid w:val="00FD182F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0F2B56"/>
  <w15:docId w15:val="{E2FCD881-E18C-4AC4-93D9-7A924EC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672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29C4"/>
    <w:pPr>
      <w:keepNext/>
      <w:keepLines/>
      <w:widowControl/>
      <w:spacing w:before="120" w:after="240"/>
      <w:outlineLvl w:val="0"/>
    </w:pPr>
    <w:rPr>
      <w:rFonts w:ascii="Encode Sans Normal" w:eastAsiaTheme="majorEastAsia" w:hAnsi="Encode Sans Normal" w:cstheme="majorBidi"/>
      <w:color w:val="4B2E83"/>
      <w:kern w:val="2"/>
      <w:sz w:val="32"/>
      <w:szCs w:val="28"/>
      <w14:ligatures w14:val="standardContextu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780F"/>
    <w:pPr>
      <w:spacing w:after="120"/>
      <w:outlineLvl w:val="1"/>
    </w:pPr>
    <w:rPr>
      <w:rFonts w:ascii="Open Sans" w:hAnsi="Open Sans" w:cs="Open Sans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  <w:style w:type="paragraph" w:customStyle="1" w:styleId="Default">
    <w:name w:val="Default"/>
    <w:rsid w:val="003963C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09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29C4"/>
    <w:rPr>
      <w:rFonts w:ascii="Encode Sans Normal" w:eastAsiaTheme="majorEastAsia" w:hAnsi="Encode Sans Normal" w:cstheme="majorBidi"/>
      <w:color w:val="4B2E83"/>
      <w:kern w:val="2"/>
      <w:sz w:val="32"/>
      <w:szCs w:val="28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54780F"/>
    <w:rPr>
      <w:rFonts w:ascii="Open Sans" w:hAnsi="Open Sans" w:cs="Open Sans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nutr@uw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cticum.sphcm.washington.ed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radnutr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cticum.sphcm.washington.edu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FCC8-A445-48DA-8E22-471AFFA97B82}"/>
      </w:docPartPr>
      <w:docPartBody>
        <w:p w:rsidR="005C5B16" w:rsidRDefault="005C5B16">
          <w:r w:rsidRPr="000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6B1AE21FB4A4685BD920346F7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318E-E8C1-4518-AC5A-CCB3A0A449EC}"/>
      </w:docPartPr>
      <w:docPartBody>
        <w:p w:rsidR="006A7966" w:rsidRDefault="006A7966" w:rsidP="006A7966">
          <w:pPr>
            <w:pStyle w:val="75C6B1AE21FB4A4685BD920346F794F21"/>
          </w:pPr>
          <w:r w:rsidRPr="00D42FA4">
            <w:rPr>
              <w:rStyle w:val="PlaceholderText"/>
              <w:rFonts w:ascii="Open Sans" w:hAnsi="Open Sans" w:cs="Open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AC07979F9B426599BAE0D74183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CF92A-5ADE-43DA-9E45-2497D7E81DB5}"/>
      </w:docPartPr>
      <w:docPartBody>
        <w:p w:rsidR="006A7966" w:rsidRDefault="006A7966" w:rsidP="006A7966">
          <w:pPr>
            <w:pStyle w:val="38AC07979F9B426599BAE0D741832AE7"/>
          </w:pPr>
          <w:r w:rsidRPr="000565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292111BFDA4A538129ED826AE5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125E-7F68-485E-944C-23E29CBDF26F}"/>
      </w:docPartPr>
      <w:docPartBody>
        <w:p w:rsidR="006A7966" w:rsidRDefault="006A7966" w:rsidP="006A7966">
          <w:pPr>
            <w:pStyle w:val="2A292111BFDA4A538129ED826AE5ADBC"/>
          </w:pPr>
          <w:r w:rsidRPr="00D42FA4">
            <w:rPr>
              <w:rStyle w:val="PlaceholderText"/>
              <w:rFonts w:ascii="Open Sans" w:hAnsi="Open Sans" w:cs="Open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5209F32EE54D939232139F6F7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81926-7683-446C-BFB6-9B962033143E}"/>
      </w:docPartPr>
      <w:docPartBody>
        <w:p w:rsidR="006A7966" w:rsidRDefault="006A7966" w:rsidP="006A7966">
          <w:pPr>
            <w:pStyle w:val="DD5209F32EE54D939232139F6F704EEA"/>
          </w:pPr>
          <w:r w:rsidRPr="000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C6BB7CED247518738C6824D6E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5813-DAA0-4619-977F-A99C2196E525}"/>
      </w:docPartPr>
      <w:docPartBody>
        <w:p w:rsidR="006A7966" w:rsidRDefault="006A7966" w:rsidP="006A7966">
          <w:pPr>
            <w:pStyle w:val="A47C6BB7CED247518738C6824D6EB744"/>
          </w:pPr>
          <w:r w:rsidRPr="000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B2AAF7A744BDAA5E3E0311496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B01F-4749-4704-8D26-0785BF4831F6}"/>
      </w:docPartPr>
      <w:docPartBody>
        <w:p w:rsidR="006A7966" w:rsidRDefault="006A7966" w:rsidP="006A7966">
          <w:pPr>
            <w:pStyle w:val="257B2AAF7A744BDAA5E3E03114964CA0"/>
          </w:pPr>
          <w:r w:rsidRPr="00D42FA4">
            <w:rPr>
              <w:rStyle w:val="PlaceholderText"/>
              <w:rFonts w:ascii="Open Sans" w:hAnsi="Open Sans" w:cs="Open Sans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1D4FE35BBC4C96BC5CA8A38F62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7E63-5033-482A-8827-FD28A994DB08}"/>
      </w:docPartPr>
      <w:docPartBody>
        <w:p w:rsidR="006A7966" w:rsidRDefault="006A7966" w:rsidP="006A7966">
          <w:pPr>
            <w:pStyle w:val="721D4FE35BBC4C96BC5CA8A38F627400"/>
          </w:pPr>
          <w:r w:rsidRPr="00056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15"/>
    <w:rsid w:val="000E1F5F"/>
    <w:rsid w:val="00122E00"/>
    <w:rsid w:val="00162C54"/>
    <w:rsid w:val="00223015"/>
    <w:rsid w:val="00253C0F"/>
    <w:rsid w:val="00504CA4"/>
    <w:rsid w:val="005C5B16"/>
    <w:rsid w:val="006A7966"/>
    <w:rsid w:val="00836015"/>
    <w:rsid w:val="00981C3D"/>
    <w:rsid w:val="009F58D9"/>
    <w:rsid w:val="00B265C7"/>
    <w:rsid w:val="00B27E73"/>
    <w:rsid w:val="00B656F1"/>
    <w:rsid w:val="00BE356D"/>
    <w:rsid w:val="00D32E26"/>
    <w:rsid w:val="00D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966"/>
    <w:rPr>
      <w:color w:val="808080"/>
    </w:rPr>
  </w:style>
  <w:style w:type="paragraph" w:customStyle="1" w:styleId="75C6B1AE21FB4A4685BD920346F794F21">
    <w:name w:val="75C6B1AE21FB4A4685BD920346F794F21"/>
    <w:rsid w:val="006A7966"/>
    <w:pPr>
      <w:widowControl w:val="0"/>
      <w:spacing w:after="0" w:line="240" w:lineRule="auto"/>
    </w:pPr>
    <w:rPr>
      <w:rFonts w:eastAsiaTheme="minorHAnsi"/>
    </w:rPr>
  </w:style>
  <w:style w:type="paragraph" w:customStyle="1" w:styleId="38AC07979F9B426599BAE0D741832AE7">
    <w:name w:val="38AC07979F9B426599BAE0D741832AE7"/>
    <w:rsid w:val="006A7966"/>
    <w:pPr>
      <w:spacing w:after="160" w:line="259" w:lineRule="auto"/>
    </w:pPr>
    <w:rPr>
      <w:kern w:val="2"/>
      <w14:ligatures w14:val="standardContextual"/>
    </w:rPr>
  </w:style>
  <w:style w:type="paragraph" w:customStyle="1" w:styleId="2A292111BFDA4A538129ED826AE5ADBC">
    <w:name w:val="2A292111BFDA4A538129ED826AE5ADBC"/>
    <w:rsid w:val="006A7966"/>
    <w:pPr>
      <w:spacing w:after="160" w:line="259" w:lineRule="auto"/>
    </w:pPr>
    <w:rPr>
      <w:kern w:val="2"/>
      <w14:ligatures w14:val="standardContextual"/>
    </w:rPr>
  </w:style>
  <w:style w:type="paragraph" w:customStyle="1" w:styleId="DD5209F32EE54D939232139F6F704EEA">
    <w:name w:val="DD5209F32EE54D939232139F6F704EEA"/>
    <w:rsid w:val="006A7966"/>
    <w:pPr>
      <w:spacing w:after="160" w:line="259" w:lineRule="auto"/>
    </w:pPr>
    <w:rPr>
      <w:kern w:val="2"/>
      <w14:ligatures w14:val="standardContextual"/>
    </w:rPr>
  </w:style>
  <w:style w:type="paragraph" w:customStyle="1" w:styleId="A47C6BB7CED247518738C6824D6EB744">
    <w:name w:val="A47C6BB7CED247518738C6824D6EB744"/>
    <w:rsid w:val="006A7966"/>
    <w:pPr>
      <w:spacing w:after="160" w:line="259" w:lineRule="auto"/>
    </w:pPr>
    <w:rPr>
      <w:kern w:val="2"/>
      <w14:ligatures w14:val="standardContextual"/>
    </w:rPr>
  </w:style>
  <w:style w:type="paragraph" w:customStyle="1" w:styleId="257B2AAF7A744BDAA5E3E03114964CA0">
    <w:name w:val="257B2AAF7A744BDAA5E3E03114964CA0"/>
    <w:rsid w:val="006A7966"/>
    <w:pPr>
      <w:spacing w:after="160" w:line="259" w:lineRule="auto"/>
    </w:pPr>
    <w:rPr>
      <w:kern w:val="2"/>
      <w14:ligatures w14:val="standardContextual"/>
    </w:rPr>
  </w:style>
  <w:style w:type="paragraph" w:customStyle="1" w:styleId="721D4FE35BBC4C96BC5CA8A38F627400">
    <w:name w:val="721D4FE35BBC4C96BC5CA8A38F627400"/>
    <w:rsid w:val="006A796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sldelane</dc:creator>
  <cp:lastModifiedBy>Nichole Maiman Waterman</cp:lastModifiedBy>
  <cp:revision>5</cp:revision>
  <cp:lastPrinted>2019-10-28T21:49:00Z</cp:lastPrinted>
  <dcterms:created xsi:type="dcterms:W3CDTF">2023-10-24T22:45:00Z</dcterms:created>
  <dcterms:modified xsi:type="dcterms:W3CDTF">2023-10-24T22:50:00Z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